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CBA" w:rsidRPr="000124B5" w:rsidRDefault="00173CBA">
      <w:pPr>
        <w:pStyle w:val="ConsPlusTitlePage"/>
      </w:pPr>
      <w:r w:rsidRPr="000124B5">
        <w:br/>
      </w:r>
    </w:p>
    <w:p w:rsidR="00173CBA" w:rsidRPr="000124B5" w:rsidRDefault="00173CB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3CBA" w:rsidRPr="000124B5">
        <w:tc>
          <w:tcPr>
            <w:tcW w:w="4677" w:type="dxa"/>
            <w:tcBorders>
              <w:top w:val="nil"/>
              <w:left w:val="nil"/>
              <w:bottom w:val="nil"/>
              <w:right w:val="nil"/>
            </w:tcBorders>
          </w:tcPr>
          <w:p w:rsidR="00173CBA" w:rsidRPr="000124B5" w:rsidRDefault="00173CBA">
            <w:pPr>
              <w:pStyle w:val="ConsPlusNormal"/>
              <w:rPr>
                <w:rFonts w:ascii="Times New Roman" w:hAnsi="Times New Roman" w:cs="Times New Roman"/>
              </w:rPr>
            </w:pPr>
            <w:r w:rsidRPr="000124B5">
              <w:rPr>
                <w:rFonts w:ascii="Times New Roman" w:hAnsi="Times New Roman" w:cs="Times New Roman"/>
              </w:rPr>
              <w:t>28 июня 2014 года</w:t>
            </w:r>
          </w:p>
        </w:tc>
        <w:tc>
          <w:tcPr>
            <w:tcW w:w="4677" w:type="dxa"/>
            <w:tcBorders>
              <w:top w:val="nil"/>
              <w:left w:val="nil"/>
              <w:bottom w:val="nil"/>
              <w:right w:val="nil"/>
            </w:tcBorders>
          </w:tcPr>
          <w:p w:rsidR="00173CBA" w:rsidRPr="000124B5" w:rsidRDefault="00173CBA">
            <w:pPr>
              <w:pStyle w:val="ConsPlusNormal"/>
              <w:jc w:val="right"/>
              <w:rPr>
                <w:rFonts w:ascii="Times New Roman" w:hAnsi="Times New Roman" w:cs="Times New Roman"/>
              </w:rPr>
            </w:pPr>
            <w:r w:rsidRPr="000124B5">
              <w:rPr>
                <w:rFonts w:ascii="Times New Roman" w:hAnsi="Times New Roman" w:cs="Times New Roman"/>
              </w:rPr>
              <w:t>N 173-ФЗ</w:t>
            </w:r>
          </w:p>
        </w:tc>
      </w:tr>
    </w:tbl>
    <w:p w:rsidR="00173CBA" w:rsidRPr="000124B5" w:rsidRDefault="00173CBA">
      <w:pPr>
        <w:pStyle w:val="ConsPlusNormal"/>
        <w:pBdr>
          <w:top w:val="single" w:sz="6" w:space="0" w:color="auto"/>
        </w:pBdr>
        <w:spacing w:before="100" w:after="100"/>
        <w:jc w:val="both"/>
        <w:rPr>
          <w:rFonts w:ascii="Times New Roman" w:hAnsi="Times New Roman" w:cs="Times New Roman"/>
          <w:sz w:val="2"/>
          <w:szCs w:val="2"/>
        </w:rPr>
      </w:pPr>
    </w:p>
    <w:p w:rsidR="00173CBA" w:rsidRPr="000124B5" w:rsidRDefault="00173CBA">
      <w:pPr>
        <w:pStyle w:val="ConsPlusNormal"/>
        <w:jc w:val="center"/>
        <w:rPr>
          <w:rFonts w:ascii="Times New Roman" w:hAnsi="Times New Roman" w:cs="Times New Roman"/>
        </w:rPr>
      </w:pPr>
    </w:p>
    <w:p w:rsidR="00173CBA" w:rsidRPr="000124B5" w:rsidRDefault="00173CBA">
      <w:pPr>
        <w:pStyle w:val="ConsPlusTitle"/>
        <w:jc w:val="center"/>
        <w:rPr>
          <w:rFonts w:ascii="Times New Roman" w:hAnsi="Times New Roman" w:cs="Times New Roman"/>
        </w:rPr>
      </w:pPr>
      <w:r w:rsidRPr="000124B5">
        <w:rPr>
          <w:rFonts w:ascii="Times New Roman" w:hAnsi="Times New Roman" w:cs="Times New Roman"/>
        </w:rPr>
        <w:t>РОССИЙСКАЯ ФЕДЕРАЦИЯ</w:t>
      </w:r>
    </w:p>
    <w:p w:rsidR="00173CBA" w:rsidRPr="000124B5" w:rsidRDefault="00173CBA">
      <w:pPr>
        <w:pStyle w:val="ConsPlusTitle"/>
        <w:jc w:val="center"/>
        <w:rPr>
          <w:rFonts w:ascii="Times New Roman" w:hAnsi="Times New Roman" w:cs="Times New Roman"/>
        </w:rPr>
      </w:pPr>
    </w:p>
    <w:p w:rsidR="00173CBA" w:rsidRPr="000124B5" w:rsidRDefault="00173CBA">
      <w:pPr>
        <w:pStyle w:val="ConsPlusTitle"/>
        <w:jc w:val="center"/>
        <w:rPr>
          <w:rFonts w:ascii="Times New Roman" w:hAnsi="Times New Roman" w:cs="Times New Roman"/>
        </w:rPr>
      </w:pPr>
      <w:r w:rsidRPr="000124B5">
        <w:rPr>
          <w:rFonts w:ascii="Times New Roman" w:hAnsi="Times New Roman" w:cs="Times New Roman"/>
        </w:rPr>
        <w:t>ФЕДЕРАЛЬНЫЙ ЗАКОН</w:t>
      </w:r>
    </w:p>
    <w:p w:rsidR="00173CBA" w:rsidRPr="000124B5" w:rsidRDefault="00173CBA">
      <w:pPr>
        <w:pStyle w:val="ConsPlusTitle"/>
        <w:jc w:val="center"/>
        <w:rPr>
          <w:rFonts w:ascii="Times New Roman" w:hAnsi="Times New Roman" w:cs="Times New Roman"/>
        </w:rPr>
      </w:pPr>
    </w:p>
    <w:p w:rsidR="00173CBA" w:rsidRPr="000124B5" w:rsidRDefault="00173CBA">
      <w:pPr>
        <w:pStyle w:val="ConsPlusTitle"/>
        <w:jc w:val="center"/>
        <w:rPr>
          <w:rFonts w:ascii="Times New Roman" w:hAnsi="Times New Roman" w:cs="Times New Roman"/>
        </w:rPr>
      </w:pPr>
      <w:r w:rsidRPr="000124B5">
        <w:rPr>
          <w:rFonts w:ascii="Times New Roman" w:hAnsi="Times New Roman" w:cs="Times New Roman"/>
        </w:rPr>
        <w:t>ОБ ОСОБЕННОСТЯХ</w:t>
      </w:r>
    </w:p>
    <w:p w:rsidR="00173CBA" w:rsidRPr="000124B5" w:rsidRDefault="00173CBA">
      <w:pPr>
        <w:pStyle w:val="ConsPlusTitle"/>
        <w:jc w:val="center"/>
        <w:rPr>
          <w:rFonts w:ascii="Times New Roman" w:hAnsi="Times New Roman" w:cs="Times New Roman"/>
        </w:rPr>
      </w:pPr>
      <w:r w:rsidRPr="000124B5">
        <w:rPr>
          <w:rFonts w:ascii="Times New Roman" w:hAnsi="Times New Roman" w:cs="Times New Roman"/>
        </w:rPr>
        <w:t>ОСУЩЕСТВЛЕНИЯ ФИНАНСОВЫХ ОПЕРАЦИЙ С ИНОСТРАННЫМИ ГРАЖДАНАМИ</w:t>
      </w:r>
    </w:p>
    <w:p w:rsidR="00173CBA" w:rsidRPr="000124B5" w:rsidRDefault="00173CBA">
      <w:pPr>
        <w:pStyle w:val="ConsPlusTitle"/>
        <w:jc w:val="center"/>
        <w:rPr>
          <w:rFonts w:ascii="Times New Roman" w:hAnsi="Times New Roman" w:cs="Times New Roman"/>
        </w:rPr>
      </w:pPr>
      <w:r w:rsidRPr="000124B5">
        <w:rPr>
          <w:rFonts w:ascii="Times New Roman" w:hAnsi="Times New Roman" w:cs="Times New Roman"/>
        </w:rPr>
        <w:t>И ЮРИДИЧЕСКИМИ ЛИЦАМИ, О ВНЕСЕНИИ ИЗМЕНЕНИЙ В КОДЕКС</w:t>
      </w:r>
    </w:p>
    <w:p w:rsidR="00173CBA" w:rsidRPr="000124B5" w:rsidRDefault="00173CBA">
      <w:pPr>
        <w:pStyle w:val="ConsPlusTitle"/>
        <w:jc w:val="center"/>
        <w:rPr>
          <w:rFonts w:ascii="Times New Roman" w:hAnsi="Times New Roman" w:cs="Times New Roman"/>
        </w:rPr>
      </w:pPr>
      <w:r w:rsidRPr="000124B5">
        <w:rPr>
          <w:rFonts w:ascii="Times New Roman" w:hAnsi="Times New Roman" w:cs="Times New Roman"/>
        </w:rPr>
        <w:t>РОССИЙСКОЙ ФЕДЕРАЦИИ ОБ АДМИНИСТРАТИВНЫХ ПРАВОНАРУШЕНИЯХ</w:t>
      </w:r>
    </w:p>
    <w:p w:rsidR="00173CBA" w:rsidRPr="000124B5" w:rsidRDefault="00173CBA">
      <w:pPr>
        <w:pStyle w:val="ConsPlusTitle"/>
        <w:jc w:val="center"/>
        <w:rPr>
          <w:rFonts w:ascii="Times New Roman" w:hAnsi="Times New Roman" w:cs="Times New Roman"/>
        </w:rPr>
      </w:pPr>
      <w:r w:rsidRPr="000124B5">
        <w:rPr>
          <w:rFonts w:ascii="Times New Roman" w:hAnsi="Times New Roman" w:cs="Times New Roman"/>
        </w:rPr>
        <w:t>И ПРИЗНАНИИ УТРАТИВШИМИ СИЛУ ОТДЕЛЬНЫХ ПОЛОЖЕНИЙ</w:t>
      </w:r>
    </w:p>
    <w:p w:rsidR="00173CBA" w:rsidRPr="000124B5" w:rsidRDefault="00173CBA">
      <w:pPr>
        <w:pStyle w:val="ConsPlusTitle"/>
        <w:jc w:val="center"/>
        <w:rPr>
          <w:rFonts w:ascii="Times New Roman" w:hAnsi="Times New Roman" w:cs="Times New Roman"/>
        </w:rPr>
      </w:pPr>
      <w:r w:rsidRPr="000124B5">
        <w:rPr>
          <w:rFonts w:ascii="Times New Roman" w:hAnsi="Times New Roman" w:cs="Times New Roman"/>
        </w:rPr>
        <w:t>ЗАКОНОДАТЕЛЬНЫХ АКТОВ РОССИЙСКОЙ ФЕДЕРАЦИИ</w:t>
      </w:r>
    </w:p>
    <w:p w:rsidR="00173CBA" w:rsidRPr="000124B5" w:rsidRDefault="00173CBA">
      <w:pPr>
        <w:pStyle w:val="ConsPlusNormal"/>
        <w:ind w:firstLine="540"/>
        <w:jc w:val="both"/>
        <w:rPr>
          <w:rFonts w:ascii="Times New Roman" w:hAnsi="Times New Roman" w:cs="Times New Roman"/>
        </w:rPr>
      </w:pPr>
    </w:p>
    <w:p w:rsidR="00173CBA" w:rsidRPr="000124B5" w:rsidRDefault="00173CBA">
      <w:pPr>
        <w:pStyle w:val="ConsPlusNormal"/>
        <w:jc w:val="right"/>
        <w:rPr>
          <w:rFonts w:ascii="Times New Roman" w:hAnsi="Times New Roman" w:cs="Times New Roman"/>
        </w:rPr>
      </w:pPr>
      <w:r w:rsidRPr="000124B5">
        <w:rPr>
          <w:rFonts w:ascii="Times New Roman" w:hAnsi="Times New Roman" w:cs="Times New Roman"/>
        </w:rPr>
        <w:t>Принят</w:t>
      </w:r>
    </w:p>
    <w:p w:rsidR="00173CBA" w:rsidRPr="000124B5" w:rsidRDefault="00173CBA">
      <w:pPr>
        <w:pStyle w:val="ConsPlusNormal"/>
        <w:jc w:val="right"/>
        <w:rPr>
          <w:rFonts w:ascii="Times New Roman" w:hAnsi="Times New Roman" w:cs="Times New Roman"/>
        </w:rPr>
      </w:pPr>
      <w:r w:rsidRPr="000124B5">
        <w:rPr>
          <w:rFonts w:ascii="Times New Roman" w:hAnsi="Times New Roman" w:cs="Times New Roman"/>
        </w:rPr>
        <w:t>Государственной Думой</w:t>
      </w:r>
    </w:p>
    <w:p w:rsidR="00173CBA" w:rsidRPr="000124B5" w:rsidRDefault="00173CBA">
      <w:pPr>
        <w:pStyle w:val="ConsPlusNormal"/>
        <w:jc w:val="right"/>
        <w:rPr>
          <w:rFonts w:ascii="Times New Roman" w:hAnsi="Times New Roman" w:cs="Times New Roman"/>
        </w:rPr>
      </w:pPr>
      <w:r w:rsidRPr="000124B5">
        <w:rPr>
          <w:rFonts w:ascii="Times New Roman" w:hAnsi="Times New Roman" w:cs="Times New Roman"/>
        </w:rPr>
        <w:t>20 июня 2014 года</w:t>
      </w:r>
    </w:p>
    <w:p w:rsidR="00173CBA" w:rsidRPr="000124B5" w:rsidRDefault="00173CBA">
      <w:pPr>
        <w:pStyle w:val="ConsPlusNormal"/>
        <w:jc w:val="right"/>
        <w:rPr>
          <w:rFonts w:ascii="Times New Roman" w:hAnsi="Times New Roman" w:cs="Times New Roman"/>
        </w:rPr>
      </w:pPr>
    </w:p>
    <w:p w:rsidR="00173CBA" w:rsidRPr="000124B5" w:rsidRDefault="00173CBA">
      <w:pPr>
        <w:pStyle w:val="ConsPlusNormal"/>
        <w:jc w:val="right"/>
        <w:rPr>
          <w:rFonts w:ascii="Times New Roman" w:hAnsi="Times New Roman" w:cs="Times New Roman"/>
        </w:rPr>
      </w:pPr>
      <w:r w:rsidRPr="000124B5">
        <w:rPr>
          <w:rFonts w:ascii="Times New Roman" w:hAnsi="Times New Roman" w:cs="Times New Roman"/>
        </w:rPr>
        <w:t>Одобрен</w:t>
      </w:r>
    </w:p>
    <w:p w:rsidR="00173CBA" w:rsidRPr="000124B5" w:rsidRDefault="00173CBA">
      <w:pPr>
        <w:pStyle w:val="ConsPlusNormal"/>
        <w:jc w:val="right"/>
        <w:rPr>
          <w:rFonts w:ascii="Times New Roman" w:hAnsi="Times New Roman" w:cs="Times New Roman"/>
        </w:rPr>
      </w:pPr>
      <w:r w:rsidRPr="000124B5">
        <w:rPr>
          <w:rFonts w:ascii="Times New Roman" w:hAnsi="Times New Roman" w:cs="Times New Roman"/>
        </w:rPr>
        <w:t>Советом Федерации</w:t>
      </w:r>
    </w:p>
    <w:p w:rsidR="00173CBA" w:rsidRPr="000124B5" w:rsidRDefault="00173CBA">
      <w:pPr>
        <w:pStyle w:val="ConsPlusNormal"/>
        <w:jc w:val="right"/>
        <w:rPr>
          <w:rFonts w:ascii="Times New Roman" w:hAnsi="Times New Roman" w:cs="Times New Roman"/>
        </w:rPr>
      </w:pPr>
      <w:r w:rsidRPr="000124B5">
        <w:rPr>
          <w:rFonts w:ascii="Times New Roman" w:hAnsi="Times New Roman" w:cs="Times New Roman"/>
        </w:rPr>
        <w:t>25 июня 2014 года</w:t>
      </w:r>
    </w:p>
    <w:p w:rsidR="00173CBA" w:rsidRPr="000124B5" w:rsidRDefault="00173CBA">
      <w:pPr>
        <w:pStyle w:val="ConsPlusNormal"/>
        <w:ind w:firstLine="540"/>
        <w:jc w:val="both"/>
        <w:rPr>
          <w:rFonts w:ascii="Times New Roman" w:hAnsi="Times New Roman" w:cs="Times New Roman"/>
        </w:rPr>
      </w:pP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Статья 1. Предмет регулирования настоящего Федерального закона</w:t>
      </w:r>
    </w:p>
    <w:p w:rsidR="00173CBA" w:rsidRPr="000124B5" w:rsidRDefault="00173CBA">
      <w:pPr>
        <w:pStyle w:val="ConsPlusNormal"/>
        <w:ind w:firstLine="540"/>
        <w:jc w:val="both"/>
        <w:rPr>
          <w:rFonts w:ascii="Times New Roman" w:hAnsi="Times New Roman" w:cs="Times New Roman"/>
        </w:rPr>
      </w:pP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Настоящий Федеральный закон устанавливает особенности осуществления кредитной организацией, страховщиком, осуществляющим деятельность по добровольному страхованию жизни, профессиональным участником рынка ценных бумаг, осуществляющим брокерскую деятельность, и (или) деятельность по управлению ценными бумагами, и (или) депозитарную деятельность, управляющим по договору доверительного управления имуществом, негосударственным пенсионным фондом, акционерным инвестиционным фондом, управляющей компанией инвестиционного фонда, паевого инвестиционного фонда и негосударственного пенсионного фонда, клиринговой организацией (далее - организации финансового рынка) финансовых операций на территории Российской Федерации с лицами, на которых распространяется законодательство иностранного государства о налогообложении иностранных счетов, действующее на день вступления в силу настоящего Федерального закона.</w:t>
      </w:r>
    </w:p>
    <w:p w:rsidR="00173CBA" w:rsidRPr="000124B5" w:rsidRDefault="00173CBA">
      <w:pPr>
        <w:pStyle w:val="ConsPlusNormal"/>
        <w:ind w:firstLine="540"/>
        <w:jc w:val="both"/>
        <w:rPr>
          <w:rFonts w:ascii="Times New Roman" w:hAnsi="Times New Roman" w:cs="Times New Roman"/>
        </w:rPr>
      </w:pP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Статья 2. Обязанности организаций финансового рынка по выявлению лиц, на которых распространяется законодательство иностранного государства о налогообложении иностранных счетов, и их обслуживанию</w:t>
      </w:r>
    </w:p>
    <w:p w:rsidR="00173CBA" w:rsidRPr="000124B5" w:rsidRDefault="00173CBA">
      <w:pPr>
        <w:pStyle w:val="ConsPlusNormal"/>
        <w:ind w:firstLine="540"/>
        <w:jc w:val="both"/>
        <w:rPr>
          <w:rFonts w:ascii="Times New Roman" w:hAnsi="Times New Roman" w:cs="Times New Roman"/>
        </w:rPr>
      </w:pPr>
    </w:p>
    <w:p w:rsidR="00173CBA" w:rsidRPr="000124B5" w:rsidRDefault="00173CBA">
      <w:pPr>
        <w:pStyle w:val="ConsPlusNormal"/>
        <w:ind w:firstLine="540"/>
        <w:jc w:val="both"/>
        <w:rPr>
          <w:rFonts w:ascii="Times New Roman" w:hAnsi="Times New Roman" w:cs="Times New Roman"/>
        </w:rPr>
      </w:pPr>
      <w:bookmarkStart w:id="0" w:name="P29"/>
      <w:bookmarkEnd w:id="0"/>
      <w:r w:rsidRPr="000124B5">
        <w:rPr>
          <w:rFonts w:ascii="Times New Roman" w:hAnsi="Times New Roman" w:cs="Times New Roman"/>
        </w:rPr>
        <w:t>1. Организации финансового рынка принимают обоснованные и доступные в сложившихся обстоятельствах меры по выявлению среди лиц, заключающих (заключивших) с организацией финансового рынка договор, предусматривающий оказание финансовых услуг (далее - клиент), лиц, на которых распространяется законодательство иностранного государства о налогообложении иностранных счетов (далее - клиент - иностранный налогоплательщик).</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2. Если иное не установлено федеральными законами, не подлежит сбору и передаче предусмотренная настоящим Федеральным законом информация о клиентах:</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1) физических лицах - гражданах Российской Федерации, за исключением физических лиц:</w:t>
      </w:r>
    </w:p>
    <w:p w:rsidR="00173CBA" w:rsidRPr="000124B5" w:rsidRDefault="00173CBA">
      <w:pPr>
        <w:pStyle w:val="ConsPlusNormal"/>
        <w:ind w:firstLine="540"/>
        <w:jc w:val="both"/>
        <w:rPr>
          <w:rFonts w:ascii="Times New Roman" w:hAnsi="Times New Roman" w:cs="Times New Roman"/>
        </w:rPr>
      </w:pPr>
      <w:bookmarkStart w:id="1" w:name="P32"/>
      <w:bookmarkEnd w:id="1"/>
      <w:r w:rsidRPr="000124B5">
        <w:rPr>
          <w:rFonts w:ascii="Times New Roman" w:hAnsi="Times New Roman" w:cs="Times New Roman"/>
        </w:rPr>
        <w:t>а) имеющих одновременно с гражданством Российской Федерации гражданство иностранного государства (за исключением гражданства государства - члена Таможенного союза);</w:t>
      </w:r>
    </w:p>
    <w:p w:rsidR="00173CBA" w:rsidRPr="000124B5" w:rsidRDefault="00173CBA">
      <w:pPr>
        <w:pStyle w:val="ConsPlusNormal"/>
        <w:ind w:firstLine="540"/>
        <w:jc w:val="both"/>
        <w:rPr>
          <w:rFonts w:ascii="Times New Roman" w:hAnsi="Times New Roman" w:cs="Times New Roman"/>
        </w:rPr>
      </w:pPr>
      <w:bookmarkStart w:id="2" w:name="P33"/>
      <w:bookmarkEnd w:id="2"/>
      <w:r w:rsidRPr="000124B5">
        <w:rPr>
          <w:rFonts w:ascii="Times New Roman" w:hAnsi="Times New Roman" w:cs="Times New Roman"/>
        </w:rPr>
        <w:t>б) имеющих вид на жительство в иностранном государстве;</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2) юридических лицах, созданных в соответствии с законодательством Российской Федерации, более 90 процентов акций (долей) уставного капитала которых прямо или косвенно контролируются Российской Федерацией и (или) гражданами Российской Федерации, в том числе </w:t>
      </w:r>
      <w:r w:rsidRPr="000124B5">
        <w:rPr>
          <w:rFonts w:ascii="Times New Roman" w:hAnsi="Times New Roman" w:cs="Times New Roman"/>
        </w:rPr>
        <w:lastRenderedPageBreak/>
        <w:t xml:space="preserve">имеющими одновременно с гражданством Российской Федерации гражданство государства - члена Таможенного союза (за исключением физических лиц, указанных в </w:t>
      </w:r>
      <w:hyperlink w:anchor="P32" w:history="1">
        <w:r w:rsidRPr="000124B5">
          <w:rPr>
            <w:rFonts w:ascii="Times New Roman" w:hAnsi="Times New Roman" w:cs="Times New Roman"/>
          </w:rPr>
          <w:t>подпунктах "а"</w:t>
        </w:r>
      </w:hyperlink>
      <w:r w:rsidRPr="000124B5">
        <w:rPr>
          <w:rFonts w:ascii="Times New Roman" w:hAnsi="Times New Roman" w:cs="Times New Roman"/>
        </w:rPr>
        <w:t xml:space="preserve"> и </w:t>
      </w:r>
      <w:hyperlink w:anchor="P33" w:history="1">
        <w:r w:rsidRPr="000124B5">
          <w:rPr>
            <w:rFonts w:ascii="Times New Roman" w:hAnsi="Times New Roman" w:cs="Times New Roman"/>
          </w:rPr>
          <w:t>"б" пункта 1</w:t>
        </w:r>
      </w:hyperlink>
      <w:r w:rsidRPr="000124B5">
        <w:rPr>
          <w:rFonts w:ascii="Times New Roman" w:hAnsi="Times New Roman" w:cs="Times New Roman"/>
        </w:rPr>
        <w:t xml:space="preserve"> настоящей части).</w:t>
      </w:r>
    </w:p>
    <w:p w:rsidR="00173CBA" w:rsidRPr="000124B5" w:rsidRDefault="00173CBA">
      <w:pPr>
        <w:pStyle w:val="ConsPlusNormal"/>
        <w:ind w:firstLine="540"/>
        <w:jc w:val="both"/>
        <w:rPr>
          <w:rFonts w:ascii="Times New Roman" w:hAnsi="Times New Roman" w:cs="Times New Roman"/>
        </w:rPr>
      </w:pPr>
      <w:bookmarkStart w:id="3" w:name="P35"/>
      <w:bookmarkEnd w:id="3"/>
      <w:r w:rsidRPr="000124B5">
        <w:rPr>
          <w:rFonts w:ascii="Times New Roman" w:hAnsi="Times New Roman" w:cs="Times New Roman"/>
        </w:rPr>
        <w:t>3. Критерии отнесения клиентов к категории клиента - иностранного налогоплательщика и способы получения от них необходимой информации определяются организацией финансового рынка на основании настоящего Федерального закона во внутренних документах, которые подлежат размещению на ее официальном сайте в информационно-телекоммуникационной сети "Интернет" не позднее пятнадцати календарных дней после дня их утверждения. Указанные внутренние документы организации финансового рынка в части критериев отнесения клиентов к категории клиента - иностранного налогоплательщика и способов получения от них необходимой информации подлежат изменению организацией финансового рынка по предписанию Центрального банка Российской Федерации в сроки, им установленные.</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4. Организации финансового рынка вправе осуществлять передачу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(далее - иностранный налоговый орган), информации только при получении от клиента - иностранного налогоплательщика согласия на передачу информации в иностранный налоговый орган и при соблюдении требований </w:t>
      </w:r>
      <w:hyperlink w:anchor="P49" w:history="1">
        <w:r w:rsidRPr="000124B5">
          <w:rPr>
            <w:rFonts w:ascii="Times New Roman" w:hAnsi="Times New Roman" w:cs="Times New Roman"/>
          </w:rPr>
          <w:t>части 4 статьи 3</w:t>
        </w:r>
      </w:hyperlink>
      <w:r w:rsidRPr="000124B5">
        <w:rPr>
          <w:rFonts w:ascii="Times New Roman" w:hAnsi="Times New Roman" w:cs="Times New Roman"/>
        </w:rPr>
        <w:t xml:space="preserve"> настоящего Федерального закона.</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5. Срок для предоставления клиентом по запросам организаций финансового рынка информации, идентифицирующей его в качестве клиента - иностранного налогоплательщика, а также согласия (отказа от предоставления согласия) на передачу информации в иностранный налоговый орган не может быть менее пятнадцати рабочих дней со дня направления клиенту соответствующего запроса.</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6. Согласие клиента - иностранного налогоплательщика на передачу информации в иностранный налоговый орган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 (далее - уполномоченные органы).</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7. В случае, если у организации финансового рынка имеется обоснованное, документально подтвержденное предположение, что клиент относится к категории клиентов - иностранных налогоплательщиков, но при этом он не предоставил запрашиваемую в соответствии с внутренними документами организации финансового рынка, указанными в </w:t>
      </w:r>
      <w:hyperlink w:anchor="P35" w:history="1">
        <w:r w:rsidRPr="000124B5">
          <w:rPr>
            <w:rFonts w:ascii="Times New Roman" w:hAnsi="Times New Roman" w:cs="Times New Roman"/>
          </w:rPr>
          <w:t>части 3</w:t>
        </w:r>
      </w:hyperlink>
      <w:r w:rsidRPr="000124B5">
        <w:rPr>
          <w:rFonts w:ascii="Times New Roman" w:hAnsi="Times New Roman" w:cs="Times New Roman"/>
        </w:rPr>
        <w:t xml:space="preserve"> настоящей статьи, информацию, позволяющую подтвердить указанное предположение или его опровергнуть, а также в случае </w:t>
      </w:r>
      <w:proofErr w:type="spellStart"/>
      <w:r w:rsidRPr="000124B5">
        <w:rPr>
          <w:rFonts w:ascii="Times New Roman" w:hAnsi="Times New Roman" w:cs="Times New Roman"/>
        </w:rPr>
        <w:t>непредоставления</w:t>
      </w:r>
      <w:proofErr w:type="spellEnd"/>
      <w:r w:rsidRPr="000124B5">
        <w:rPr>
          <w:rFonts w:ascii="Times New Roman" w:hAnsi="Times New Roman" w:cs="Times New Roman"/>
        </w:rPr>
        <w:t xml:space="preserve"> клиентом - иностранным налогоплательщиком в течение пятнадцати рабочих дней со дня направления запроса финансовой организации согласия (отказа от предоставления согласия) на передачу информации в иностранный налоговый орган организация финансового рынка вправе принять решение об отказе от совершения операций, осуществляемых в пользу или по поручению указанного клиента по договору, предусматривающему оказание финансовых услуг (далее - решение об отказе от совершения операций), и (или) в случаях, предусмотренных настоящим Федеральным законом, расторгнуть в одностороннем порядке договор, предусматривающий оказание финансовых услуг, уведомив клиента о принятом решении не позднее дня, следующего за днем принятия решения.</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8. Принятие решения об отказе от совершения операций означает прекращение организацией финансового рынка операций по договору, предусматривающему оказание финансовых услуг, включая прекращение кредитными организациями операций по зачислению денежных средств на банковский счет (вклад), открытый клиенту - иностранному налогоплательщику.</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9. Принятое в соответствии с настоящим Федеральным законом организацией финансового рынка в отношении клиента - иностранного налогоплательщика решение об отказе от совершения операций с денежными средствами не распространяется на осуществление платежей, предусмотренных </w:t>
      </w:r>
      <w:hyperlink r:id="rId4" w:history="1">
        <w:r w:rsidRPr="000124B5">
          <w:rPr>
            <w:rFonts w:ascii="Times New Roman" w:hAnsi="Times New Roman" w:cs="Times New Roman"/>
          </w:rPr>
          <w:t>абзацами вторым</w:t>
        </w:r>
      </w:hyperlink>
      <w:r w:rsidRPr="000124B5">
        <w:rPr>
          <w:rFonts w:ascii="Times New Roman" w:hAnsi="Times New Roman" w:cs="Times New Roman"/>
        </w:rPr>
        <w:t xml:space="preserve"> - </w:t>
      </w:r>
      <w:hyperlink r:id="rId5" w:history="1">
        <w:r w:rsidRPr="000124B5">
          <w:rPr>
            <w:rFonts w:ascii="Times New Roman" w:hAnsi="Times New Roman" w:cs="Times New Roman"/>
          </w:rPr>
          <w:t>пятым пункта 2 статьи 855</w:t>
        </w:r>
      </w:hyperlink>
      <w:r w:rsidRPr="000124B5">
        <w:rPr>
          <w:rFonts w:ascii="Times New Roman" w:hAnsi="Times New Roman" w:cs="Times New Roman"/>
        </w:rPr>
        <w:t xml:space="preserve"> Гражданского кодекса Российской Федерации, а также на переводы денежных средств на банковский счет клиента - иностранного налогоплательщика, открытый в другой кредитной организации, или выдачу денежных средств клиенту - иностранному налогоплательщику.</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10. </w:t>
      </w:r>
      <w:hyperlink r:id="rId6" w:history="1">
        <w:r w:rsidRPr="000124B5">
          <w:rPr>
            <w:rFonts w:ascii="Times New Roman" w:hAnsi="Times New Roman" w:cs="Times New Roman"/>
          </w:rPr>
          <w:t>Особенности</w:t>
        </w:r>
      </w:hyperlink>
      <w:r w:rsidRPr="000124B5">
        <w:rPr>
          <w:rFonts w:ascii="Times New Roman" w:hAnsi="Times New Roman" w:cs="Times New Roman"/>
        </w:rPr>
        <w:t xml:space="preserve"> взаимодействия организаций финансового рынка по вопросам расторжения договоров об оказании финансовых услуг, а также по вопросам закрытия банковских счетов по </w:t>
      </w:r>
      <w:r w:rsidRPr="000124B5">
        <w:rPr>
          <w:rFonts w:ascii="Times New Roman" w:hAnsi="Times New Roman" w:cs="Times New Roman"/>
        </w:rPr>
        <w:lastRenderedPageBreak/>
        <w:t>основаниям, вытекающим из особенностей законодательства иностранного государства о налогообложении иностранных счетов, устанавливаются Центральным банком Российской Федерации.</w:t>
      </w:r>
    </w:p>
    <w:p w:rsidR="00173CBA" w:rsidRPr="000124B5" w:rsidRDefault="00173CBA">
      <w:pPr>
        <w:pStyle w:val="ConsPlusNormal"/>
        <w:ind w:firstLine="540"/>
        <w:jc w:val="both"/>
        <w:rPr>
          <w:rFonts w:ascii="Times New Roman" w:hAnsi="Times New Roman" w:cs="Times New Roman"/>
        </w:rPr>
      </w:pP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Статья 3. Информационное взаимодействие между организациями финансового рынка и уполномоченными органами</w:t>
      </w:r>
    </w:p>
    <w:p w:rsidR="00173CBA" w:rsidRPr="000124B5" w:rsidRDefault="00173CBA">
      <w:pPr>
        <w:pStyle w:val="ConsPlusNormal"/>
        <w:ind w:firstLine="540"/>
        <w:jc w:val="both"/>
        <w:rPr>
          <w:rFonts w:ascii="Times New Roman" w:hAnsi="Times New Roman" w:cs="Times New Roman"/>
        </w:rPr>
      </w:pP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1. Организация финансового рынка обязана уведомить уполномоченные органы о регистрации в иностранном налоговом органе, совершенной в целях предоставления сведений, предусмотренных законодательством иностранного государства о налогообложении иностранных счетов, в срок не позднее трех рабочих дней с даты регистрации в </w:t>
      </w:r>
      <w:hyperlink r:id="rId7" w:history="1">
        <w:r w:rsidRPr="000124B5">
          <w:rPr>
            <w:rFonts w:ascii="Times New Roman" w:hAnsi="Times New Roman" w:cs="Times New Roman"/>
          </w:rPr>
          <w:t>порядке</w:t>
        </w:r>
      </w:hyperlink>
      <w:r w:rsidRPr="000124B5">
        <w:rPr>
          <w:rFonts w:ascii="Times New Roman" w:hAnsi="Times New Roman" w:cs="Times New Roman"/>
        </w:rPr>
        <w:t>, установленном Правительством Российской Федерации по согласованию с Центральным банком Российской Федерации.</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2. При выявлении в соответствии с </w:t>
      </w:r>
      <w:hyperlink w:anchor="P29" w:history="1">
        <w:r w:rsidRPr="000124B5">
          <w:rPr>
            <w:rFonts w:ascii="Times New Roman" w:hAnsi="Times New Roman" w:cs="Times New Roman"/>
          </w:rPr>
          <w:t>частью 1 статьи 2</w:t>
        </w:r>
      </w:hyperlink>
      <w:r w:rsidRPr="000124B5">
        <w:rPr>
          <w:rFonts w:ascii="Times New Roman" w:hAnsi="Times New Roman" w:cs="Times New Roman"/>
        </w:rPr>
        <w:t xml:space="preserve"> настоящего Федерального закона клиента - иностранного налогоплательщика организация финансового рынка направляет информацию о нем в </w:t>
      </w:r>
      <w:hyperlink r:id="rId8" w:history="1">
        <w:r w:rsidRPr="000124B5">
          <w:rPr>
            <w:rFonts w:ascii="Times New Roman" w:hAnsi="Times New Roman" w:cs="Times New Roman"/>
          </w:rPr>
          <w:t>порядке</w:t>
        </w:r>
      </w:hyperlink>
      <w:r w:rsidRPr="000124B5">
        <w:rPr>
          <w:rFonts w:ascii="Times New Roman" w:hAnsi="Times New Roman" w:cs="Times New Roman"/>
        </w:rPr>
        <w:t>, сроки и объеме, которые установлены Правительством Российской Федерации по согласованию с Центральным банком Российской Федерации, в уполномоченные органы.</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3. При получении от иностранного налогового органа запроса (дополнительного запроса) о предоставлении информации о клиенте - иностранном налогоплательщике организация финансового рынка не позднее двух рабочих дней, следующих за днем получения указанного запроса, направляет информацию о его получении в </w:t>
      </w:r>
      <w:hyperlink r:id="rId9" w:history="1">
        <w:r w:rsidRPr="000124B5">
          <w:rPr>
            <w:rFonts w:ascii="Times New Roman" w:hAnsi="Times New Roman" w:cs="Times New Roman"/>
          </w:rPr>
          <w:t>порядке</w:t>
        </w:r>
      </w:hyperlink>
      <w:r w:rsidRPr="000124B5">
        <w:rPr>
          <w:rFonts w:ascii="Times New Roman" w:hAnsi="Times New Roman" w:cs="Times New Roman"/>
        </w:rPr>
        <w:t>, установленном Правительством Российской Федерации по согласованию с Центральным банком Российской Федерации, в уполномоченные органы.</w:t>
      </w:r>
    </w:p>
    <w:p w:rsidR="00173CBA" w:rsidRPr="000124B5" w:rsidRDefault="00173CBA">
      <w:pPr>
        <w:pStyle w:val="ConsPlusNormal"/>
        <w:ind w:firstLine="540"/>
        <w:jc w:val="both"/>
        <w:rPr>
          <w:rFonts w:ascii="Times New Roman" w:hAnsi="Times New Roman" w:cs="Times New Roman"/>
        </w:rPr>
      </w:pPr>
      <w:bookmarkStart w:id="4" w:name="P49"/>
      <w:bookmarkEnd w:id="4"/>
      <w:r w:rsidRPr="000124B5">
        <w:rPr>
          <w:rFonts w:ascii="Times New Roman" w:hAnsi="Times New Roman" w:cs="Times New Roman"/>
        </w:rPr>
        <w:t xml:space="preserve">4. Не позднее десяти рабочих дней до дня направления в иностранный налоговый орган информации о клиенте - иностранном налогоплательщике организация финансового рынка направляет данную информацию в </w:t>
      </w:r>
      <w:hyperlink r:id="rId10" w:history="1">
        <w:r w:rsidRPr="000124B5">
          <w:rPr>
            <w:rFonts w:ascii="Times New Roman" w:hAnsi="Times New Roman" w:cs="Times New Roman"/>
          </w:rPr>
          <w:t>порядке</w:t>
        </w:r>
      </w:hyperlink>
      <w:r w:rsidRPr="000124B5">
        <w:rPr>
          <w:rFonts w:ascii="Times New Roman" w:hAnsi="Times New Roman" w:cs="Times New Roman"/>
        </w:rPr>
        <w:t xml:space="preserve"> и объеме, которые установлены Правительством Российской Федерации по согласованию с Центральным банком Российской Федерации, в уполномоченные органы. По результатам рассмотрения указанной информации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в срок не позднее десяти рабочих дней со дня получения указанной информации вправе вынести решение о запрете на направление информации в иностранный налоговый орган.</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5. </w:t>
      </w:r>
      <w:hyperlink r:id="rId11" w:history="1">
        <w:r w:rsidRPr="000124B5">
          <w:rPr>
            <w:rFonts w:ascii="Times New Roman" w:hAnsi="Times New Roman" w:cs="Times New Roman"/>
          </w:rPr>
          <w:t>Порядок</w:t>
        </w:r>
      </w:hyperlink>
      <w:r w:rsidRPr="000124B5">
        <w:rPr>
          <w:rFonts w:ascii="Times New Roman" w:hAnsi="Times New Roman" w:cs="Times New Roman"/>
        </w:rPr>
        <w:t xml:space="preserve"> направления федеральным органом исполнительной власти, уполномоченным на осуществление функции по противодействию легализации (отмыванию) доходов, полученных преступным путем, и финансированию терроризма, организации финансового рынка решения о запрете на направление информации в иностранный налоговый орган и </w:t>
      </w:r>
      <w:hyperlink r:id="rId12" w:history="1">
        <w:r w:rsidRPr="000124B5">
          <w:rPr>
            <w:rFonts w:ascii="Times New Roman" w:hAnsi="Times New Roman" w:cs="Times New Roman"/>
          </w:rPr>
          <w:t>форма</w:t>
        </w:r>
      </w:hyperlink>
      <w:r w:rsidRPr="000124B5">
        <w:rPr>
          <w:rFonts w:ascii="Times New Roman" w:hAnsi="Times New Roman" w:cs="Times New Roman"/>
        </w:rPr>
        <w:t xml:space="preserve"> данного решения устанавливаются Правительством Российской Федерации. При неполучении указанного решения до дня направления информации о клиенте - иностранном юридическом лице в иностранный налоговый орган организация финансового рынка вправе направить в иностранный налоговый орган указанную информацию.</w:t>
      </w:r>
    </w:p>
    <w:p w:rsidR="00173CBA" w:rsidRPr="000124B5" w:rsidRDefault="00173CBA">
      <w:pPr>
        <w:pStyle w:val="ConsPlusNormal"/>
        <w:ind w:firstLine="540"/>
        <w:jc w:val="both"/>
        <w:rPr>
          <w:rFonts w:ascii="Times New Roman" w:hAnsi="Times New Roman" w:cs="Times New Roman"/>
        </w:rPr>
      </w:pP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Статья 4. Особенности обслуживания клиентов - иностранных налогоплательщиков кредитными организациями</w:t>
      </w:r>
    </w:p>
    <w:p w:rsidR="00173CBA" w:rsidRPr="000124B5" w:rsidRDefault="00173CBA">
      <w:pPr>
        <w:pStyle w:val="ConsPlusNormal"/>
        <w:ind w:firstLine="540"/>
        <w:jc w:val="both"/>
        <w:rPr>
          <w:rFonts w:ascii="Times New Roman" w:hAnsi="Times New Roman" w:cs="Times New Roman"/>
        </w:rPr>
      </w:pP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1. В случае </w:t>
      </w:r>
      <w:proofErr w:type="spellStart"/>
      <w:r w:rsidRPr="000124B5">
        <w:rPr>
          <w:rFonts w:ascii="Times New Roman" w:hAnsi="Times New Roman" w:cs="Times New Roman"/>
        </w:rPr>
        <w:t>непредоставления</w:t>
      </w:r>
      <w:proofErr w:type="spellEnd"/>
      <w:r w:rsidRPr="000124B5">
        <w:rPr>
          <w:rFonts w:ascii="Times New Roman" w:hAnsi="Times New Roman" w:cs="Times New Roman"/>
        </w:rPr>
        <w:t xml:space="preserve"> заключающ</w:t>
      </w:r>
      <w:bookmarkStart w:id="5" w:name="_GoBack"/>
      <w:bookmarkEnd w:id="5"/>
      <w:r w:rsidRPr="000124B5">
        <w:rPr>
          <w:rFonts w:ascii="Times New Roman" w:hAnsi="Times New Roman" w:cs="Times New Roman"/>
        </w:rPr>
        <w:t xml:space="preserve">им договор клиентом, в отношении которого у кредитной организации имеется обоснованное, документально подтвержденное предположение, что клиент относится к категории клиентов - иностранных налогоплательщиков, информации, необходимой для его идентификации в качестве клиента - иностранного налогоплательщика, и (или) в случае </w:t>
      </w:r>
      <w:proofErr w:type="spellStart"/>
      <w:r w:rsidRPr="000124B5">
        <w:rPr>
          <w:rFonts w:ascii="Times New Roman" w:hAnsi="Times New Roman" w:cs="Times New Roman"/>
        </w:rPr>
        <w:t>непредоставления</w:t>
      </w:r>
      <w:proofErr w:type="spellEnd"/>
      <w:r w:rsidRPr="000124B5">
        <w:rPr>
          <w:rFonts w:ascii="Times New Roman" w:hAnsi="Times New Roman" w:cs="Times New Roman"/>
        </w:rPr>
        <w:t xml:space="preserve"> клиентом - иностранным налогоплательщиком в течение пятнадцати рабочих дней со дня направления запроса кредитной организации согласия (отказа от предоставления согласия) на передачу информации в иностранный налоговый орган кредитная организация вправе отказать клиенту в заключении договора банковского счета (вклада) или иного договора, предусматривающего оказание финансовых услуг.</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2. В случае </w:t>
      </w:r>
      <w:proofErr w:type="spellStart"/>
      <w:r w:rsidRPr="000124B5">
        <w:rPr>
          <w:rFonts w:ascii="Times New Roman" w:hAnsi="Times New Roman" w:cs="Times New Roman"/>
        </w:rPr>
        <w:t>непредоставления</w:t>
      </w:r>
      <w:proofErr w:type="spellEnd"/>
      <w:r w:rsidRPr="000124B5">
        <w:rPr>
          <w:rFonts w:ascii="Times New Roman" w:hAnsi="Times New Roman" w:cs="Times New Roman"/>
        </w:rPr>
        <w:t xml:space="preserve"> клиентом - иностранным налогоплательщиком в течение пятнадцати рабочих дней после дня принятия решения об отказе от совершения операций информации, необходимой для его идентификации в качестве клиента - иностранного </w:t>
      </w:r>
      <w:r w:rsidRPr="000124B5">
        <w:rPr>
          <w:rFonts w:ascii="Times New Roman" w:hAnsi="Times New Roman" w:cs="Times New Roman"/>
        </w:rPr>
        <w:lastRenderedPageBreak/>
        <w:t xml:space="preserve">налогоплательщика, и (или) в случае </w:t>
      </w:r>
      <w:proofErr w:type="spellStart"/>
      <w:r w:rsidRPr="000124B5">
        <w:rPr>
          <w:rFonts w:ascii="Times New Roman" w:hAnsi="Times New Roman" w:cs="Times New Roman"/>
        </w:rPr>
        <w:t>непредоставления</w:t>
      </w:r>
      <w:proofErr w:type="spellEnd"/>
      <w:r w:rsidRPr="000124B5">
        <w:rPr>
          <w:rFonts w:ascii="Times New Roman" w:hAnsi="Times New Roman" w:cs="Times New Roman"/>
        </w:rPr>
        <w:t xml:space="preserve"> клиентом - иностранным налогоплательщиком согласия (отказа от предоставления согласия) на передачу информации в иностранный налоговый орган кредитная организация вправе расторгнуть заключенный с ним договор банковского счета (вклада) или иной договор, предусматривающий оказание финансовых услуг, уведомив об этом клиента - иностранного налогоплательщика не ранее чем за тридцать рабочих дней до дня расторжения соответствующего договора.</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3. В случае поступления денежных средств на банковский счет (вклад), открытый клиенту - иностранному налогоплательщику, после принятия кредитной организацией решения об отказе от совершения операций кредитная организация осуществляет возврат платежей, поступающих в пользу клиента - иностранного налогоплательщика, на счета плательщиков в банках-отправителях.</w:t>
      </w:r>
    </w:p>
    <w:p w:rsidR="00173CBA" w:rsidRPr="000124B5" w:rsidRDefault="00173CBA">
      <w:pPr>
        <w:pStyle w:val="ConsPlusNormal"/>
        <w:ind w:firstLine="540"/>
        <w:jc w:val="both"/>
        <w:rPr>
          <w:rFonts w:ascii="Times New Roman" w:hAnsi="Times New Roman" w:cs="Times New Roman"/>
        </w:rPr>
      </w:pP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Статья 5. Особенности обслуживания клиентов - иностранных налогоплательщиков организациями финансового рынка (за исключением кредитных организаций)</w:t>
      </w:r>
    </w:p>
    <w:p w:rsidR="00173CBA" w:rsidRPr="000124B5" w:rsidRDefault="00173CBA">
      <w:pPr>
        <w:pStyle w:val="ConsPlusNormal"/>
        <w:ind w:firstLine="540"/>
        <w:jc w:val="both"/>
        <w:rPr>
          <w:rFonts w:ascii="Times New Roman" w:hAnsi="Times New Roman" w:cs="Times New Roman"/>
        </w:rPr>
      </w:pP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1. В случае </w:t>
      </w:r>
      <w:proofErr w:type="spellStart"/>
      <w:r w:rsidRPr="000124B5">
        <w:rPr>
          <w:rFonts w:ascii="Times New Roman" w:hAnsi="Times New Roman" w:cs="Times New Roman"/>
        </w:rPr>
        <w:t>непредоставления</w:t>
      </w:r>
      <w:proofErr w:type="spellEnd"/>
      <w:r w:rsidRPr="000124B5">
        <w:rPr>
          <w:rFonts w:ascii="Times New Roman" w:hAnsi="Times New Roman" w:cs="Times New Roman"/>
        </w:rPr>
        <w:t xml:space="preserve"> заключающим договор клиентом, в отношении которого у организации финансового рынка (за исключением кредитной организации) имеется обоснованное, документально подтвержденное предположение, что клиент относится к категории клиентов - иностранных налогоплательщиков, информации, необходимой для его идентификации в качестве клиента - иностранного налогоплательщика, и (или) в случае </w:t>
      </w:r>
      <w:proofErr w:type="spellStart"/>
      <w:r w:rsidRPr="000124B5">
        <w:rPr>
          <w:rFonts w:ascii="Times New Roman" w:hAnsi="Times New Roman" w:cs="Times New Roman"/>
        </w:rPr>
        <w:t>непредоставления</w:t>
      </w:r>
      <w:proofErr w:type="spellEnd"/>
      <w:r w:rsidRPr="000124B5">
        <w:rPr>
          <w:rFonts w:ascii="Times New Roman" w:hAnsi="Times New Roman" w:cs="Times New Roman"/>
        </w:rPr>
        <w:t xml:space="preserve"> клиентом - иностранным налогоплательщиком в течение пятнадцати рабочих дней со дня направления запроса организации финансового рынка (за исключением кредитной организации) согласия (отказа от предоставления согласия) на передачу информации в иностранный налоговый орган организация финансового рынка вправе отказать клиенту в заключении договора, предусматривающего оказание финансовых услуг.</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2. В случае </w:t>
      </w:r>
      <w:proofErr w:type="spellStart"/>
      <w:r w:rsidRPr="000124B5">
        <w:rPr>
          <w:rFonts w:ascii="Times New Roman" w:hAnsi="Times New Roman" w:cs="Times New Roman"/>
        </w:rPr>
        <w:t>непредоставления</w:t>
      </w:r>
      <w:proofErr w:type="spellEnd"/>
      <w:r w:rsidRPr="000124B5">
        <w:rPr>
          <w:rFonts w:ascii="Times New Roman" w:hAnsi="Times New Roman" w:cs="Times New Roman"/>
        </w:rPr>
        <w:t xml:space="preserve"> клиентом - иностранным налогоплательщиком в течение пятнадцати рабочих дней после дня принятия решения об отказе от совершения операций информации, необходимой для его идентификации в качестве клиента - иностранного налогоплательщика, и (или) в случае </w:t>
      </w:r>
      <w:proofErr w:type="spellStart"/>
      <w:r w:rsidRPr="000124B5">
        <w:rPr>
          <w:rFonts w:ascii="Times New Roman" w:hAnsi="Times New Roman" w:cs="Times New Roman"/>
        </w:rPr>
        <w:t>непредоставления</w:t>
      </w:r>
      <w:proofErr w:type="spellEnd"/>
      <w:r w:rsidRPr="000124B5">
        <w:rPr>
          <w:rFonts w:ascii="Times New Roman" w:hAnsi="Times New Roman" w:cs="Times New Roman"/>
        </w:rPr>
        <w:t xml:space="preserve"> клиентом - иностранным налогоплательщиком согласия (отказа от предоставления согласия) на передачу информации в иностранный налоговый орган организация финансового рынка (за исключением кредитной организации) вправе расторгнуть заключенный с ним договор, предусматривающий оказание финансовых услуг, уведомив об этом клиента - иностранного налогоплательщика не ранее чем за тридцать рабочих дней до дня расторжения соответствующего договора.</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3. Правила настоящей статьи применяются к отношениям с участием центрального депозитария, действующего в соответствии с Федеральным </w:t>
      </w:r>
      <w:hyperlink r:id="rId13" w:history="1">
        <w:r w:rsidRPr="000124B5">
          <w:rPr>
            <w:rFonts w:ascii="Times New Roman" w:hAnsi="Times New Roman" w:cs="Times New Roman"/>
          </w:rPr>
          <w:t>законом</w:t>
        </w:r>
      </w:hyperlink>
      <w:r w:rsidRPr="000124B5">
        <w:rPr>
          <w:rFonts w:ascii="Times New Roman" w:hAnsi="Times New Roman" w:cs="Times New Roman"/>
        </w:rPr>
        <w:t xml:space="preserve"> от 7 декабря 2011 года N 414-ФЗ "О центральном депозитарии".</w:t>
      </w:r>
    </w:p>
    <w:p w:rsidR="00173CBA" w:rsidRPr="000124B5" w:rsidRDefault="00173CBA">
      <w:pPr>
        <w:pStyle w:val="ConsPlusNormal"/>
        <w:ind w:firstLine="540"/>
        <w:jc w:val="both"/>
        <w:rPr>
          <w:rFonts w:ascii="Times New Roman" w:hAnsi="Times New Roman" w:cs="Times New Roman"/>
        </w:rPr>
      </w:pP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Статья 6. Особенности взаимодействия федерального органа исполнительной власти, уполномоченного по контролю и надзору в области налогов и сборов, с иностранными организациями финансового рынка</w:t>
      </w:r>
    </w:p>
    <w:p w:rsidR="00173CBA" w:rsidRPr="000124B5" w:rsidRDefault="00173CBA">
      <w:pPr>
        <w:pStyle w:val="ConsPlusNormal"/>
        <w:ind w:firstLine="540"/>
        <w:jc w:val="both"/>
        <w:rPr>
          <w:rFonts w:ascii="Times New Roman" w:hAnsi="Times New Roman" w:cs="Times New Roman"/>
        </w:rPr>
      </w:pP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Иностранные организации финансового рынка, расположенные за пределами территории Российской Федерации, обязаны сообщать о реквизитах открытых у них счетов (вкладов) граждан Российской Федерации и юридических лиц, которые прямо или косвенно контролируются гражданами Российской Федерации, ежегодно в срок до 30 сентября года, следующего за годом, в течение которого указанные счета (вклады) были открыты, в федеральный орган исполнительной власти, уполномоченный по контролю и надзору в области налогов и сборов, по установленной им форме. В случае неисполнения данной обязанности к иностранным организациям финансового рынка применяются меры, предусмотренные законодательством Российской Федерации.</w:t>
      </w:r>
    </w:p>
    <w:p w:rsidR="00173CBA" w:rsidRPr="000124B5" w:rsidRDefault="00173CBA">
      <w:pPr>
        <w:pStyle w:val="ConsPlusNormal"/>
        <w:ind w:firstLine="540"/>
        <w:jc w:val="both"/>
        <w:rPr>
          <w:rFonts w:ascii="Times New Roman" w:hAnsi="Times New Roman" w:cs="Times New Roman"/>
        </w:rPr>
      </w:pP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Статья 7. О внесении изменений в Кодекс Российской Федерации об административных правонарушениях</w:t>
      </w:r>
    </w:p>
    <w:p w:rsidR="00173CBA" w:rsidRPr="000124B5" w:rsidRDefault="00173CBA">
      <w:pPr>
        <w:pStyle w:val="ConsPlusNormal"/>
        <w:ind w:firstLine="540"/>
        <w:jc w:val="both"/>
        <w:rPr>
          <w:rFonts w:ascii="Times New Roman" w:hAnsi="Times New Roman" w:cs="Times New Roman"/>
        </w:rPr>
      </w:pP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Внести в </w:t>
      </w:r>
      <w:hyperlink r:id="rId14" w:history="1">
        <w:r w:rsidRPr="000124B5">
          <w:rPr>
            <w:rFonts w:ascii="Times New Roman" w:hAnsi="Times New Roman" w:cs="Times New Roman"/>
          </w:rPr>
          <w:t>Кодекс</w:t>
        </w:r>
      </w:hyperlink>
      <w:r w:rsidRPr="000124B5">
        <w:rPr>
          <w:rFonts w:ascii="Times New Roman" w:hAnsi="Times New Roman" w:cs="Times New Roman"/>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N 52, ст. 5037; 2004, N 31, ст. 3229; N 34, ст. 3529, 3533; 2005, N 1, ст. 9, 13, 45; N 10, ст. 763; N 13, ст. 1075, 1077; N 19, ст. 1752; N 27, </w:t>
      </w:r>
      <w:r w:rsidRPr="000124B5">
        <w:rPr>
          <w:rFonts w:ascii="Times New Roman" w:hAnsi="Times New Roman" w:cs="Times New Roman"/>
        </w:rPr>
        <w:lastRenderedPageBreak/>
        <w:t>ст. 2719, 2721; N 30, ст. 3104, 3131; N 50, ст. 5247; 2006, N 1, ст. 10; N 2, ст. 172; N 10, ст. 1067; N 12, ст. 1234; N 17, ст. 1776; N 18, ст. 1907; N 19, ст. 2066; N 23, ст. 2380; N 31, ст. 3420, 3433, 3438, 3452; N 45, ст. 4641; N 50, ст. 5279; N 52, ст. 5498; 2007, N 1, ст. 21, 29, 33; N 16, ст. 1825; N 26, ст. 3089; N 30, ст. 3755; N 31, ст. 4007, 4008; N 41, ст. 4845; N 43, ст. 5084; N 46, ст. 5553; 2008, N 18, ст. 1941; N 20, ст. 2251; N 30, ст. 3604; N 49, ст. 5745; N 52, ст. 6235, 6236; 2009, N 7, ст. 777; N 23, ст. 2759; N 26, ст. 3120, 3122; N 29, ст. 3597, 3642; N 30, ст. 3739; N 48, ст. 5711, 5724; N 52, ст. 6412; 2010, N 1, ст. 1; N 21, ст. 2525; N 23, ст. 2790; N 27, ст. 3416; N 28, ст. 3553; N 30, ст. 4002, 4005, 4006, 4007; N 31, ст. 4158, 4164, 4193, 4195, 4206, 4207, 4208; N 41, ст. 5192, 5193; N 49, ст. 6409; 2011, N 1, ст. 10, 23, 54; N 7, ст. 901, 905; N 15, ст. 2039; N 17, ст. 2310; N 19, ст. 2715; N 23, ст. 3260; N 27, ст. 3873; N 29, ст. 4290, 4298; N 30, ст. 4573, 4584, 4585, 4590, 4598, 4600, 4601, 4605; N 46, ст. 6406; N 47, ст. 6601, 6602; N 48, ст. 6728; N 49, ст. 7025, 7061; N 50, ст. 7342, 7345, 7346, 7351, 7352, 7355, 7362, 7366; 2012, N 6, ст. 621; N 10, ст. 1166; N 15, ст. 1723; N 19, ст. 2278, 2281; N 24, ст. 3069, 3082; N 29, ст. 3996; N 31, ст. 4320, 4329, 4330; N 47, ст. 6402, 6403, 6405; N 49, ст. 6757; N 53, ст. 7577, 7602, 7640; 2013, N 14, ст. 1651, 1666; N 19, ст. 2323, 2325; N 26, ст. 3207, 3208; N 27, ст. 3454, 3470; N 30, ст. 4025, 4029, 4030, 4031, 4032, 4034, 4036, 4040, 4044, 4078, 4081, 4082; N 31, ст. 4191; N 43, ст. 5443, 5444, 5445, 5446, 5452; N 44, ст. 5624, 5643; N 48, ст. 6161, 6163, 6165; N 49, ст. 6327, 6341; N 51, ст. 6683, 6685, 6695; N 52, ст. 6961, 6980, 6986, 7002; 2014, N 6, ст. 559, 566; N 11, ст. 1092, 1096; N 14, ст. 1562; N 19, ст. 2302, 2306, 2310, 2317, 2324, 2325, 2326, 2327, 2330, 2335) следующие изменения:</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1) </w:t>
      </w:r>
      <w:hyperlink r:id="rId15" w:history="1">
        <w:r w:rsidRPr="000124B5">
          <w:rPr>
            <w:rFonts w:ascii="Times New Roman" w:hAnsi="Times New Roman" w:cs="Times New Roman"/>
          </w:rPr>
          <w:t>дополнить</w:t>
        </w:r>
      </w:hyperlink>
      <w:r w:rsidRPr="000124B5">
        <w:rPr>
          <w:rFonts w:ascii="Times New Roman" w:hAnsi="Times New Roman" w:cs="Times New Roman"/>
        </w:rPr>
        <w:t xml:space="preserve"> статьей 15.27.2 следующего содержания:</w:t>
      </w:r>
    </w:p>
    <w:p w:rsidR="00173CBA" w:rsidRPr="000124B5" w:rsidRDefault="00173CBA">
      <w:pPr>
        <w:pStyle w:val="ConsPlusNormal"/>
        <w:ind w:firstLine="540"/>
        <w:jc w:val="both"/>
        <w:rPr>
          <w:rFonts w:ascii="Times New Roman" w:hAnsi="Times New Roman" w:cs="Times New Roman"/>
        </w:rPr>
      </w:pP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173CBA" w:rsidRPr="000124B5" w:rsidRDefault="00173CBA">
      <w:pPr>
        <w:pStyle w:val="ConsPlusNormal"/>
        <w:ind w:firstLine="540"/>
        <w:jc w:val="both"/>
        <w:rPr>
          <w:rFonts w:ascii="Times New Roman" w:hAnsi="Times New Roman" w:cs="Times New Roman"/>
        </w:rPr>
      </w:pP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1. </w:t>
      </w:r>
      <w:proofErr w:type="spellStart"/>
      <w:r w:rsidRPr="000124B5">
        <w:rPr>
          <w:rFonts w:ascii="Times New Roman" w:hAnsi="Times New Roman" w:cs="Times New Roman"/>
        </w:rPr>
        <w:t>Ненаправление</w:t>
      </w:r>
      <w:proofErr w:type="spellEnd"/>
      <w:r w:rsidRPr="000124B5">
        <w:rPr>
          <w:rFonts w:ascii="Times New Roman" w:hAnsi="Times New Roman" w:cs="Times New Roman"/>
        </w:rPr>
        <w:t xml:space="preserve">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2. </w:t>
      </w:r>
      <w:proofErr w:type="spellStart"/>
      <w:r w:rsidRPr="000124B5">
        <w:rPr>
          <w:rFonts w:ascii="Times New Roman" w:hAnsi="Times New Roman" w:cs="Times New Roman"/>
        </w:rPr>
        <w:t>Ненаправление</w:t>
      </w:r>
      <w:proofErr w:type="spellEnd"/>
      <w:r w:rsidRPr="000124B5">
        <w:rPr>
          <w:rFonts w:ascii="Times New Roman" w:hAnsi="Times New Roman" w:cs="Times New Roman"/>
        </w:rPr>
        <w:t xml:space="preserve">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Примечания:</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w:t>
      </w:r>
      <w:r w:rsidRPr="000124B5">
        <w:rPr>
          <w:rFonts w:ascii="Times New Roman" w:hAnsi="Times New Roman" w:cs="Times New Roman"/>
        </w:rPr>
        <w:lastRenderedPageBreak/>
        <w:t>фонда, паевого инвестиционного фонда и негосударственного пенсионного фонда, клиринговая организация.</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173CBA" w:rsidRPr="000124B5" w:rsidRDefault="00173CBA">
      <w:pPr>
        <w:pStyle w:val="ConsPlusNormal"/>
        <w:ind w:firstLine="540"/>
        <w:jc w:val="both"/>
        <w:rPr>
          <w:rFonts w:ascii="Times New Roman" w:hAnsi="Times New Roman" w:cs="Times New Roman"/>
        </w:rPr>
      </w:pP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2) </w:t>
      </w:r>
      <w:hyperlink r:id="rId16" w:history="1">
        <w:r w:rsidRPr="000124B5">
          <w:rPr>
            <w:rFonts w:ascii="Times New Roman" w:hAnsi="Times New Roman" w:cs="Times New Roman"/>
          </w:rPr>
          <w:t>часть 1 статьи 23.1</w:t>
        </w:r>
      </w:hyperlink>
      <w:r w:rsidRPr="000124B5">
        <w:rPr>
          <w:rFonts w:ascii="Times New Roman" w:hAnsi="Times New Roman" w:cs="Times New Roman"/>
        </w:rPr>
        <w:t xml:space="preserve"> после цифр "15.27.1" дополнить цифрами ", 15.27.2";</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3) в </w:t>
      </w:r>
      <w:hyperlink r:id="rId17" w:history="1">
        <w:r w:rsidRPr="000124B5">
          <w:rPr>
            <w:rFonts w:ascii="Times New Roman" w:hAnsi="Times New Roman" w:cs="Times New Roman"/>
          </w:rPr>
          <w:t>части 2 статьи 28.3</w:t>
        </w:r>
      </w:hyperlink>
      <w:r w:rsidRPr="000124B5">
        <w:rPr>
          <w:rFonts w:ascii="Times New Roman" w:hAnsi="Times New Roman" w:cs="Times New Roman"/>
        </w:rPr>
        <w:t>:</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а) в </w:t>
      </w:r>
      <w:hyperlink r:id="rId18" w:history="1">
        <w:r w:rsidRPr="000124B5">
          <w:rPr>
            <w:rFonts w:ascii="Times New Roman" w:hAnsi="Times New Roman" w:cs="Times New Roman"/>
          </w:rPr>
          <w:t>пункте 81</w:t>
        </w:r>
      </w:hyperlink>
      <w:r w:rsidRPr="000124B5">
        <w:rPr>
          <w:rFonts w:ascii="Times New Roman" w:hAnsi="Times New Roman" w:cs="Times New Roman"/>
        </w:rPr>
        <w:t xml:space="preserve"> слова "статьей 15.26," заменить словами "статьями 15.26, 15.27.2,";</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б) в </w:t>
      </w:r>
      <w:hyperlink r:id="rId19" w:history="1">
        <w:r w:rsidRPr="000124B5">
          <w:rPr>
            <w:rFonts w:ascii="Times New Roman" w:hAnsi="Times New Roman" w:cs="Times New Roman"/>
          </w:rPr>
          <w:t>пункте 82</w:t>
        </w:r>
      </w:hyperlink>
      <w:r w:rsidRPr="000124B5">
        <w:rPr>
          <w:rFonts w:ascii="Times New Roman" w:hAnsi="Times New Roman" w:cs="Times New Roman"/>
        </w:rPr>
        <w:t xml:space="preserve"> слова "статьей 15.27.1," заменить словами "статьями 15.27.1, 15.27.2,".</w:t>
      </w:r>
    </w:p>
    <w:p w:rsidR="00173CBA" w:rsidRPr="000124B5" w:rsidRDefault="00173CBA">
      <w:pPr>
        <w:pStyle w:val="ConsPlusNormal"/>
        <w:ind w:firstLine="540"/>
        <w:jc w:val="both"/>
        <w:rPr>
          <w:rFonts w:ascii="Times New Roman" w:hAnsi="Times New Roman" w:cs="Times New Roman"/>
        </w:rPr>
      </w:pP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Статья 8. О признании утратившими силу отдельных положений законодательных актов Российской Федерации</w:t>
      </w:r>
    </w:p>
    <w:p w:rsidR="00173CBA" w:rsidRPr="000124B5" w:rsidRDefault="00173CBA">
      <w:pPr>
        <w:pStyle w:val="ConsPlusNormal"/>
        <w:ind w:firstLine="540"/>
        <w:jc w:val="both"/>
        <w:rPr>
          <w:rFonts w:ascii="Times New Roman" w:hAnsi="Times New Roman" w:cs="Times New Roman"/>
        </w:rPr>
      </w:pP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Признать утратившими силу:</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1) </w:t>
      </w:r>
      <w:hyperlink r:id="rId20" w:history="1">
        <w:r w:rsidRPr="000124B5">
          <w:rPr>
            <w:rFonts w:ascii="Times New Roman" w:hAnsi="Times New Roman" w:cs="Times New Roman"/>
          </w:rPr>
          <w:t>часть тринадцатую статьи 30</w:t>
        </w:r>
      </w:hyperlink>
      <w:r w:rsidRPr="000124B5">
        <w:rPr>
          <w:rFonts w:ascii="Times New Roman" w:hAnsi="Times New Roman" w:cs="Times New Roman"/>
        </w:rPr>
        <w:t xml:space="preserve"> Федерального закона "О банках и банковской деятельности" (Ведомости Съезда народных депутатов РСФСР и Верховного Совета РСФСР, 1990, N 27, ст. 357; Собрание законодательства Российской Федерации, 1996, N 6, ст. 492; 2014, N 19, ст. 2317);</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2) </w:t>
      </w:r>
      <w:hyperlink r:id="rId21" w:history="1">
        <w:r w:rsidRPr="000124B5">
          <w:rPr>
            <w:rFonts w:ascii="Times New Roman" w:hAnsi="Times New Roman" w:cs="Times New Roman"/>
          </w:rPr>
          <w:t>статью 2</w:t>
        </w:r>
      </w:hyperlink>
      <w:r w:rsidRPr="000124B5">
        <w:rPr>
          <w:rFonts w:ascii="Times New Roman" w:hAnsi="Times New Roman" w:cs="Times New Roman"/>
        </w:rPr>
        <w:t xml:space="preserve"> Федерального закона от 5 мая 2014 года N 112-ФЗ "О внесении изменений в Федеральный закон "О национальной платежной системе" и отдельные законодательные акты Российской Федерации" (Собрание законодательства Российской Федерации, 2014, N 19, ст. 2317).</w:t>
      </w:r>
    </w:p>
    <w:p w:rsidR="00173CBA" w:rsidRPr="000124B5" w:rsidRDefault="00173CBA">
      <w:pPr>
        <w:pStyle w:val="ConsPlusNormal"/>
        <w:ind w:firstLine="540"/>
        <w:jc w:val="both"/>
        <w:rPr>
          <w:rFonts w:ascii="Times New Roman" w:hAnsi="Times New Roman" w:cs="Times New Roman"/>
        </w:rPr>
      </w:pP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Статья 9. Вступление в силу настоящего Федерального закона</w:t>
      </w:r>
    </w:p>
    <w:p w:rsidR="00173CBA" w:rsidRPr="000124B5" w:rsidRDefault="00173CBA">
      <w:pPr>
        <w:pStyle w:val="ConsPlusNormal"/>
        <w:ind w:firstLine="540"/>
        <w:jc w:val="both"/>
        <w:rPr>
          <w:rFonts w:ascii="Times New Roman" w:hAnsi="Times New Roman" w:cs="Times New Roman"/>
        </w:rPr>
      </w:pP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1. Настоящий Федеральный закон вступает в силу со дня его официального опубликования.</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2. Положения настоящего Федерального закона и </w:t>
      </w:r>
      <w:hyperlink r:id="rId22" w:history="1">
        <w:r w:rsidRPr="000124B5">
          <w:rPr>
            <w:rFonts w:ascii="Times New Roman" w:hAnsi="Times New Roman" w:cs="Times New Roman"/>
          </w:rPr>
          <w:t>статьи 15.27.2</w:t>
        </w:r>
      </w:hyperlink>
      <w:r w:rsidRPr="000124B5">
        <w:rPr>
          <w:rFonts w:ascii="Times New Roman" w:hAnsi="Times New Roman" w:cs="Times New Roman"/>
        </w:rPr>
        <w:t xml:space="preserve"> Кодекса Российской Федерации об административных правонарушениях применяются, если иное не установлено международным договором Российской Федерации.</w:t>
      </w:r>
    </w:p>
    <w:p w:rsidR="00173CBA" w:rsidRPr="000124B5" w:rsidRDefault="00173CBA">
      <w:pPr>
        <w:pStyle w:val="ConsPlusNormal"/>
        <w:ind w:firstLine="540"/>
        <w:jc w:val="both"/>
        <w:rPr>
          <w:rFonts w:ascii="Times New Roman" w:hAnsi="Times New Roman" w:cs="Times New Roman"/>
        </w:rPr>
      </w:pPr>
      <w:r w:rsidRPr="000124B5">
        <w:rPr>
          <w:rFonts w:ascii="Times New Roman" w:hAnsi="Times New Roman" w:cs="Times New Roman"/>
        </w:rPr>
        <w:t xml:space="preserve">3. Организации финансового рынка, осуществившие до дня вступления в силу настоящего Федерального закона регистрацию в иностранном налоговом органе в целях предоставления сведений, предусмотренных законодательством иностранного государства о налогообложении иностранных счетов, в срок не позднее десяти рабочих дней после дня вступления в силу настоящего Федерального закона уведомляют о факте такой регистрации Центральный банк Российской Федерации в </w:t>
      </w:r>
      <w:hyperlink r:id="rId23" w:history="1">
        <w:r w:rsidRPr="000124B5">
          <w:rPr>
            <w:rFonts w:ascii="Times New Roman" w:hAnsi="Times New Roman" w:cs="Times New Roman"/>
          </w:rPr>
          <w:t>порядке</w:t>
        </w:r>
      </w:hyperlink>
      <w:r w:rsidRPr="000124B5">
        <w:rPr>
          <w:rFonts w:ascii="Times New Roman" w:hAnsi="Times New Roman" w:cs="Times New Roman"/>
        </w:rPr>
        <w:t>, им установленном. Центральный банк Российской Федерации направляет информацию о фактах регистрации в иные уполномоченные органы, определенные настоящим Федеральным законом.</w:t>
      </w:r>
    </w:p>
    <w:p w:rsidR="00173CBA" w:rsidRPr="000124B5" w:rsidRDefault="00173CBA">
      <w:pPr>
        <w:pStyle w:val="ConsPlusNormal"/>
        <w:ind w:firstLine="540"/>
        <w:jc w:val="both"/>
        <w:rPr>
          <w:rFonts w:ascii="Times New Roman" w:hAnsi="Times New Roman" w:cs="Times New Roman"/>
        </w:rPr>
      </w:pPr>
    </w:p>
    <w:p w:rsidR="00173CBA" w:rsidRPr="000124B5" w:rsidRDefault="00173CBA">
      <w:pPr>
        <w:pStyle w:val="ConsPlusNormal"/>
        <w:jc w:val="right"/>
        <w:rPr>
          <w:rFonts w:ascii="Times New Roman" w:hAnsi="Times New Roman" w:cs="Times New Roman"/>
        </w:rPr>
      </w:pPr>
      <w:r w:rsidRPr="000124B5">
        <w:rPr>
          <w:rFonts w:ascii="Times New Roman" w:hAnsi="Times New Roman" w:cs="Times New Roman"/>
        </w:rPr>
        <w:t>Президент</w:t>
      </w:r>
    </w:p>
    <w:p w:rsidR="00173CBA" w:rsidRPr="000124B5" w:rsidRDefault="00173CBA">
      <w:pPr>
        <w:pStyle w:val="ConsPlusNormal"/>
        <w:jc w:val="right"/>
        <w:rPr>
          <w:rFonts w:ascii="Times New Roman" w:hAnsi="Times New Roman" w:cs="Times New Roman"/>
        </w:rPr>
      </w:pPr>
      <w:r w:rsidRPr="000124B5">
        <w:rPr>
          <w:rFonts w:ascii="Times New Roman" w:hAnsi="Times New Roman" w:cs="Times New Roman"/>
        </w:rPr>
        <w:t>Российской Федерации</w:t>
      </w:r>
    </w:p>
    <w:p w:rsidR="00173CBA" w:rsidRPr="000124B5" w:rsidRDefault="00173CBA">
      <w:pPr>
        <w:pStyle w:val="ConsPlusNormal"/>
        <w:jc w:val="right"/>
        <w:rPr>
          <w:rFonts w:ascii="Times New Roman" w:hAnsi="Times New Roman" w:cs="Times New Roman"/>
        </w:rPr>
      </w:pPr>
      <w:r w:rsidRPr="000124B5">
        <w:rPr>
          <w:rFonts w:ascii="Times New Roman" w:hAnsi="Times New Roman" w:cs="Times New Roman"/>
        </w:rPr>
        <w:t>В.ПУТИН</w:t>
      </w:r>
    </w:p>
    <w:p w:rsidR="00173CBA" w:rsidRPr="000124B5" w:rsidRDefault="00173CBA">
      <w:pPr>
        <w:pStyle w:val="ConsPlusNormal"/>
        <w:rPr>
          <w:rFonts w:ascii="Times New Roman" w:hAnsi="Times New Roman" w:cs="Times New Roman"/>
        </w:rPr>
      </w:pPr>
      <w:r w:rsidRPr="000124B5">
        <w:rPr>
          <w:rFonts w:ascii="Times New Roman" w:hAnsi="Times New Roman" w:cs="Times New Roman"/>
        </w:rPr>
        <w:t>Москва, Кремль</w:t>
      </w:r>
    </w:p>
    <w:p w:rsidR="00173CBA" w:rsidRPr="000124B5" w:rsidRDefault="00173CBA">
      <w:pPr>
        <w:pStyle w:val="ConsPlusNormal"/>
        <w:rPr>
          <w:rFonts w:ascii="Times New Roman" w:hAnsi="Times New Roman" w:cs="Times New Roman"/>
        </w:rPr>
      </w:pPr>
      <w:r w:rsidRPr="000124B5">
        <w:rPr>
          <w:rFonts w:ascii="Times New Roman" w:hAnsi="Times New Roman" w:cs="Times New Roman"/>
        </w:rPr>
        <w:t>28 июня 2014 года</w:t>
      </w:r>
    </w:p>
    <w:p w:rsidR="00173CBA" w:rsidRPr="000124B5" w:rsidRDefault="00173CBA">
      <w:pPr>
        <w:pStyle w:val="ConsPlusNormal"/>
        <w:rPr>
          <w:rFonts w:ascii="Times New Roman" w:hAnsi="Times New Roman" w:cs="Times New Roman"/>
        </w:rPr>
      </w:pPr>
      <w:r w:rsidRPr="000124B5">
        <w:rPr>
          <w:rFonts w:ascii="Times New Roman" w:hAnsi="Times New Roman" w:cs="Times New Roman"/>
        </w:rPr>
        <w:t>N 173-ФЗ</w:t>
      </w:r>
    </w:p>
    <w:p w:rsidR="00173CBA" w:rsidRPr="000124B5" w:rsidRDefault="00173CBA">
      <w:pPr>
        <w:pStyle w:val="ConsPlusNormal"/>
        <w:ind w:firstLine="540"/>
        <w:jc w:val="both"/>
        <w:rPr>
          <w:rFonts w:ascii="Times New Roman" w:hAnsi="Times New Roman" w:cs="Times New Roman"/>
        </w:rPr>
      </w:pPr>
    </w:p>
    <w:p w:rsidR="00173CBA" w:rsidRPr="000124B5" w:rsidRDefault="00173CBA">
      <w:pPr>
        <w:pStyle w:val="ConsPlusNormal"/>
        <w:ind w:firstLine="540"/>
        <w:jc w:val="both"/>
        <w:rPr>
          <w:rFonts w:ascii="Times New Roman" w:hAnsi="Times New Roman" w:cs="Times New Roman"/>
        </w:rPr>
      </w:pPr>
    </w:p>
    <w:p w:rsidR="00173CBA" w:rsidRPr="000124B5" w:rsidRDefault="00173CBA">
      <w:pPr>
        <w:pStyle w:val="ConsPlusNormal"/>
        <w:pBdr>
          <w:top w:val="single" w:sz="6" w:space="0" w:color="auto"/>
        </w:pBdr>
        <w:spacing w:before="100" w:after="100"/>
        <w:jc w:val="both"/>
        <w:rPr>
          <w:rFonts w:ascii="Times New Roman" w:hAnsi="Times New Roman" w:cs="Times New Roman"/>
          <w:sz w:val="2"/>
          <w:szCs w:val="2"/>
        </w:rPr>
      </w:pPr>
    </w:p>
    <w:p w:rsidR="00F86470" w:rsidRPr="000124B5" w:rsidRDefault="00F86470">
      <w:pPr>
        <w:rPr>
          <w:rFonts w:ascii="Times New Roman" w:hAnsi="Times New Roman" w:cs="Times New Roman"/>
        </w:rPr>
      </w:pPr>
    </w:p>
    <w:sectPr w:rsidR="00F86470" w:rsidRPr="000124B5" w:rsidSect="00165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BA"/>
    <w:rsid w:val="000124B5"/>
    <w:rsid w:val="00173CBA"/>
    <w:rsid w:val="00F86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D931E-8CBA-4163-B14B-AECEEC79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C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3C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3C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AA83137C1394D86EB88B4E85328E978D6FD31FBE9F3DDBADB5963C56405E690EE1D638C3612C25j0J3K" TargetMode="External"/><Relationship Id="rId13" Type="http://schemas.openxmlformats.org/officeDocument/2006/relationships/hyperlink" Target="consultantplus://offline/ref=5AAA83137C1394D86EB88B4E85328E978D6FD81AB69F3DDBADB5963C56j4J0K" TargetMode="External"/><Relationship Id="rId18" Type="http://schemas.openxmlformats.org/officeDocument/2006/relationships/hyperlink" Target="consultantplus://offline/ref=5AAA83137C1394D86EB88B4E85328E978D61D812B99C3DDBADB5963C56405E690EE1D63DC067j2J5K" TargetMode="External"/><Relationship Id="rId3" Type="http://schemas.openxmlformats.org/officeDocument/2006/relationships/webSettings" Target="webSettings.xml"/><Relationship Id="rId21" Type="http://schemas.openxmlformats.org/officeDocument/2006/relationships/hyperlink" Target="consultantplus://offline/ref=5AAA83137C1394D86EB88B4E85328E978D61D81FB79B3DDBADB5963C56405E690EE1D638C3612C2Aj0J2K" TargetMode="External"/><Relationship Id="rId7" Type="http://schemas.openxmlformats.org/officeDocument/2006/relationships/hyperlink" Target="consultantplus://offline/ref=5AAA83137C1394D86EB88B4E85328E978D6FD31FBE9F3DDBADB5963C56405E690EE1D638C3612C26j0J1K" TargetMode="External"/><Relationship Id="rId12" Type="http://schemas.openxmlformats.org/officeDocument/2006/relationships/hyperlink" Target="consultantplus://offline/ref=5AAA83137C1394D86EB88B4E85328E978D6FD91FBA9E3DDBADB5963C56405E690EE1D638C3612C21j0J4K" TargetMode="External"/><Relationship Id="rId17" Type="http://schemas.openxmlformats.org/officeDocument/2006/relationships/hyperlink" Target="consultantplus://offline/ref=5AAA83137C1394D86EB88B4E85328E978D61D812B99C3DDBADB5963C56405E690EE1D638CA60j2J4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AAA83137C1394D86EB88B4E85328E978D61D812B99C3DDBADB5963C56405E690EE1D63CC065j2J4K" TargetMode="External"/><Relationship Id="rId20" Type="http://schemas.openxmlformats.org/officeDocument/2006/relationships/hyperlink" Target="consultantplus://offline/ref=5AAA83137C1394D86EB88B4E85328E978D62D21EBA9C3DDBADB5963C56405E690EE1D63DC4j6J4K" TargetMode="External"/><Relationship Id="rId1" Type="http://schemas.openxmlformats.org/officeDocument/2006/relationships/styles" Target="styles.xml"/><Relationship Id="rId6" Type="http://schemas.openxmlformats.org/officeDocument/2006/relationships/hyperlink" Target="consultantplus://offline/ref=5AAA83137C1394D86EB88B4E85328E978D61DF1EB99F3DDBADB5963C56405E690EE1D638C3612C22j0J5K" TargetMode="External"/><Relationship Id="rId11" Type="http://schemas.openxmlformats.org/officeDocument/2006/relationships/hyperlink" Target="consultantplus://offline/ref=5AAA83137C1394D86EB88B4E85328E978D6FD91FBA9E3DDBADB5963C56405E690EE1D638C3612C23j0J1K" TargetMode="External"/><Relationship Id="rId24" Type="http://schemas.openxmlformats.org/officeDocument/2006/relationships/fontTable" Target="fontTable.xml"/><Relationship Id="rId5" Type="http://schemas.openxmlformats.org/officeDocument/2006/relationships/hyperlink" Target="consultantplus://offline/ref=5AAA83137C1394D86EB88B4E85328E978D6FD81ABD983DDBADB5963C56405E690EE1D638C1j6J4K" TargetMode="External"/><Relationship Id="rId15" Type="http://schemas.openxmlformats.org/officeDocument/2006/relationships/hyperlink" Target="consultantplus://offline/ref=5AAA83137C1394D86EB88B4E85328E978D61D812B99C3DDBADB5963C56j4J0K" TargetMode="External"/><Relationship Id="rId23" Type="http://schemas.openxmlformats.org/officeDocument/2006/relationships/hyperlink" Target="consultantplus://offline/ref=5AAA83137C1394D86EB88B4E85328E978D61DF1EB9993DDBADB5963C56405E690EE1D638C3612C22j0J7K" TargetMode="External"/><Relationship Id="rId10" Type="http://schemas.openxmlformats.org/officeDocument/2006/relationships/hyperlink" Target="consultantplus://offline/ref=5AAA83137C1394D86EB88B4E85328E978D6FD31FBE9F3DDBADB5963C56405E690EE1D638C3612E22j0J9K" TargetMode="External"/><Relationship Id="rId19" Type="http://schemas.openxmlformats.org/officeDocument/2006/relationships/hyperlink" Target="consultantplus://offline/ref=5AAA83137C1394D86EB88B4E85328E978D61D812B99C3DDBADB5963C56405E690EE1D63CC163j2JBK" TargetMode="External"/><Relationship Id="rId4" Type="http://schemas.openxmlformats.org/officeDocument/2006/relationships/hyperlink" Target="consultantplus://offline/ref=5AAA83137C1394D86EB88B4E85328E978D6FD81ABD983DDBADB5963C56405E690EE1D638C1j6J3K" TargetMode="External"/><Relationship Id="rId9" Type="http://schemas.openxmlformats.org/officeDocument/2006/relationships/hyperlink" Target="consultantplus://offline/ref=5AAA83137C1394D86EB88B4E85328E978D6FD31FBE9F3DDBADB5963C56405E690EE1D638C3612D27j0J7K" TargetMode="External"/><Relationship Id="rId14" Type="http://schemas.openxmlformats.org/officeDocument/2006/relationships/hyperlink" Target="consultantplus://offline/ref=5AAA83137C1394D86EB88B4E85328E978D61D812B99C3DDBADB5963C56j4J0K" TargetMode="External"/><Relationship Id="rId22" Type="http://schemas.openxmlformats.org/officeDocument/2006/relationships/hyperlink" Target="consultantplus://offline/ref=5AAA83137C1394D86EB88B4E85328E978D6FD31CBE9E3DDBADB5963C56405E690EE1D63CC769j2J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3773</Words>
  <Characters>21509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Спица Алексей Михайлович</dc:creator>
  <cp:lastModifiedBy>Костров Дмитрий Александрович</cp:lastModifiedBy>
  <cp:revision>2</cp:revision>
  <dcterms:created xsi:type="dcterms:W3CDTF">2015-12-16T10:09:00Z</dcterms:created>
  <dcterms:modified xsi:type="dcterms:W3CDTF">2015-12-17T06:55:00Z</dcterms:modified>
</cp:coreProperties>
</file>