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09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092">
        <w:rPr>
          <w:rFonts w:ascii="Times New Roman" w:hAnsi="Times New Roman" w:cs="Times New Roman"/>
          <w:bCs/>
          <w:sz w:val="24"/>
          <w:szCs w:val="24"/>
        </w:rPr>
        <w:t>РЕСПУБЛИКА КАЛМЫКИЯ ЮСТИНСКИЙ РАЙОН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092">
        <w:rPr>
          <w:rFonts w:ascii="Times New Roman" w:hAnsi="Times New Roman" w:cs="Times New Roman"/>
          <w:bCs/>
          <w:sz w:val="24"/>
          <w:szCs w:val="24"/>
        </w:rPr>
        <w:t>СОБРАНИЕ ДЕПУТАТОВ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092">
        <w:rPr>
          <w:rFonts w:ascii="Times New Roman" w:hAnsi="Times New Roman" w:cs="Times New Roman"/>
          <w:bCs/>
          <w:sz w:val="24"/>
          <w:szCs w:val="24"/>
        </w:rPr>
        <w:t>ЮСТИНСКОГО РАЙОННОГО МУНИЦИПАЛЬНОГО ОБРАЗОВАНИЯ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0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092">
        <w:rPr>
          <w:rFonts w:ascii="Times New Roman" w:hAnsi="Times New Roman" w:cs="Times New Roman"/>
          <w:bCs/>
          <w:sz w:val="24"/>
          <w:szCs w:val="24"/>
        </w:rPr>
        <w:t>от 9 сентября 2005 г. N 40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A2092">
        <w:rPr>
          <w:rFonts w:ascii="Times New Roman" w:hAnsi="Times New Roman" w:cs="Times New Roman"/>
          <w:bCs/>
          <w:sz w:val="24"/>
          <w:szCs w:val="24"/>
        </w:rPr>
        <w:t>ОБ УТВЕРЖДЕНИИ ЗНАЧЕНИЯ КОРРЕКТИРУЮЩЕГО КОЭФФИЦИЕНТА К</w:t>
      </w:r>
      <w:proofErr w:type="gramStart"/>
      <w:r w:rsidRPr="001A2092">
        <w:rPr>
          <w:rFonts w:ascii="Times New Roman" w:hAnsi="Times New Roman" w:cs="Times New Roman"/>
          <w:bCs/>
          <w:sz w:val="24"/>
          <w:szCs w:val="24"/>
        </w:rPr>
        <w:t>2</w:t>
      </w:r>
      <w:bookmarkEnd w:id="0"/>
      <w:proofErr w:type="gramEnd"/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На основании главы 26.3 Налогового кодекса Российской Федерации и статьи 18 Устава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Юстинского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Калмыкия, Собрание депутатов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Юстинского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решило: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1. Ввести на территории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Юстинского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систему налогообложения в виде единого налога на вмененный доход для отдельных видов деятельности (далее по тексту настоящего решения - единый налог).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Единый налог обязателен к уплате на территории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Юстинского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 района для налогоплательщиков, осуществляющих виды деятельности, указанные в пункте 2 настоящего решения.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1A2092">
        <w:rPr>
          <w:rFonts w:ascii="Times New Roman" w:hAnsi="Times New Roman" w:cs="Times New Roman"/>
          <w:sz w:val="24"/>
          <w:szCs w:val="24"/>
        </w:rPr>
        <w:t xml:space="preserve">2. Налогоплательщиками являются организации и индивидуальные предприниматели, осуществляющие на территории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Юстинского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 района следующие виды предпринимательской деятельности: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1) оказание бытовых услуг: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ремонт обуви и изделий из меха;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ремонт одежды;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ремонт часов и ювелирных изделий;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ремонт и обслуживание бытовой техники, компьютеров и оргтехники;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оказание парикмахерских услуг;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пошив одежды;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услуги фотоателье;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- другие виды бытовых услуг;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автотранспортных средств;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4) розничная торговля, осуществляемая через объекты стационарной торговой сети, имеющие торговые залы не более 150 квадратных метров, палатки, лотки и другие объекты организации торговли, в том числе не имеющие стационарной торговой площади;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5) оказание услуг общественного питания, осуществляемых через объекты организации общественного питания с площадью зала не более 150 кв. метров;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6)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</w:t>
      </w:r>
      <w:proofErr w:type="gramStart"/>
      <w:r w:rsidRPr="001A20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2092">
        <w:rPr>
          <w:rFonts w:ascii="Times New Roman" w:hAnsi="Times New Roman" w:cs="Times New Roman"/>
          <w:sz w:val="24"/>
          <w:szCs w:val="24"/>
        </w:rPr>
        <w:t>или) распоряжения) не более 20 транспортных;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7) распространение </w:t>
      </w:r>
      <w:proofErr w:type="gramStart"/>
      <w:r w:rsidRPr="001A20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2092">
        <w:rPr>
          <w:rFonts w:ascii="Times New Roman" w:hAnsi="Times New Roman" w:cs="Times New Roman"/>
          <w:sz w:val="24"/>
          <w:szCs w:val="24"/>
        </w:rPr>
        <w:t>или) размещение наружной рекламы.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3. Установить значение корректирующего коэффициента К</w:t>
      </w:r>
      <w:proofErr w:type="gramStart"/>
      <w:r w:rsidRPr="001A20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2092">
        <w:rPr>
          <w:rFonts w:ascii="Times New Roman" w:hAnsi="Times New Roman" w:cs="Times New Roman"/>
          <w:sz w:val="24"/>
          <w:szCs w:val="24"/>
        </w:rPr>
        <w:t xml:space="preserve"> по видам предпринимательской деятельности: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64"/>
        <w:gridCol w:w="2592"/>
      </w:tblGrid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Подвиды предпринимательской деятельности             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корректирующего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бытовых услуг: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обуви и изделий из меха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0,149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одежды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0,44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ремонт часов 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0,275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обслуживание бытовой техники, компьютеров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 оргтехники   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0,341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парикмахерских услуг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0,299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пошив одежды 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0,369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услуги фотоателье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0,369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столярные работы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0,275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ритуальные услуги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0,176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виды бытовых услуг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0,550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0,308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и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мойке автотранспортных средств: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услуг по ремонту, техническому обслуживанию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0,550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услуг по мойке автотранспортных средств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0,44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хранению автотранспортных средств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0,44         </w:t>
            </w:r>
          </w:p>
        </w:tc>
      </w:tr>
      <w:tr w:rsidR="001A2092" w:rsidRPr="001A2092">
        <w:trPr>
          <w:trHeight w:val="54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имеющие торговые залы не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более 40  квадратных метров: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товарами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0,44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товарами и алкогольной продукцией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0,495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алкогольной продукцией через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магазин        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0,748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непродовольственными товарами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0,594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и непродовольственными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0,55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медикаментами, лекарственными препаратами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0,737         </w:t>
            </w:r>
          </w:p>
        </w:tc>
      </w:tr>
      <w:tr w:rsidR="001A2092" w:rsidRPr="001A2092">
        <w:trPr>
          <w:trHeight w:val="54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имеющие торговые залы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более 40  квадратных метров: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товарами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0,22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товарами и алкогольной продукцией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0,297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алкогольной продукцией через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магазин        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0,385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непродовольственными товарами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0,33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продовольственными и непродовольственными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0,297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медикаментами, лекарственными препаратами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0,33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не имеющие торговые залы: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товарами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0,44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непродовольственными товарами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0,594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газеты, журналы и прочие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0,418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медикаментами, лекарственными препаратами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0,737 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сети: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продовольственными товарами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0,22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непродовольственными товарами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0,275          </w:t>
            </w:r>
          </w:p>
        </w:tc>
      </w:tr>
      <w:tr w:rsidR="001A2092" w:rsidRPr="001A2092">
        <w:trPr>
          <w:trHeight w:val="54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питания, осуществляемых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организации общественного питания,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имеющие залы обслуживания посетителей: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рестораны, кафе, бары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0,275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столовые       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0,138          </w:t>
            </w: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закусочные и другие точки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0,22          </w:t>
            </w:r>
          </w:p>
        </w:tc>
      </w:tr>
      <w:tr w:rsidR="001A2092" w:rsidRPr="001A2092">
        <w:trPr>
          <w:trHeight w:val="54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питания, осуществляемых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организации общественного питания, не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имеющие зала обслуживания посетителей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0,138          </w:t>
            </w:r>
          </w:p>
        </w:tc>
      </w:tr>
      <w:tr w:rsidR="001A2092" w:rsidRPr="001A2092">
        <w:trPr>
          <w:trHeight w:val="90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 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грузов, осуществляемых организациями и        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предпринимателями, имеющими на праве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ином праве (пользования, владения 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распоряжения) не более 20 транспортных средств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0,99          </w:t>
            </w:r>
          </w:p>
        </w:tc>
      </w:tr>
      <w:tr w:rsidR="001A2092" w:rsidRPr="001A2092">
        <w:trPr>
          <w:trHeight w:val="90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 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пассажиров, осуществляемых организациями и    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предпринимателями, имеющими на праве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ином праве (пользования, владения 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распоряжения) не более 20 транспортных средств: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2" w:rsidRPr="001A2092">
        <w:trPr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пассажиров на такси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0,55 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пассажиров на маршрутных такси, автобусах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внутри населенных пунктов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0,825 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пассажиров на автобусах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междугородными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внутриреспубликанскими маршрутами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1,0          </w:t>
            </w:r>
          </w:p>
        </w:tc>
      </w:tr>
      <w:tr w:rsidR="001A2092" w:rsidRPr="001A2092">
        <w:trPr>
          <w:trHeight w:val="90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Разносная (развозная) торговля (за исключением торговли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подакцизными товарами, лекарственными препаратами,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 из драгоценных камней, оружием и патронами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нему, меховыми изделиями и техническими товарами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назначения)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0,088          </w:t>
            </w:r>
          </w:p>
        </w:tc>
      </w:tr>
      <w:tr w:rsidR="001A2092" w:rsidRPr="001A2092">
        <w:trPr>
          <w:trHeight w:val="36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размещение печатной и(или)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полиграфической наружной рекламы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0,55          </w:t>
            </w:r>
          </w:p>
        </w:tc>
      </w:tr>
      <w:tr w:rsidR="001A2092" w:rsidRPr="001A2092">
        <w:trPr>
          <w:trHeight w:val="72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проживанию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предпринимателями, использующими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объекте предоставления данных услуг общую площадь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спальных помещений не более 500 квадратных метров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0,165          </w:t>
            </w:r>
          </w:p>
        </w:tc>
      </w:tr>
      <w:tr w:rsidR="001A2092" w:rsidRPr="001A2092">
        <w:trPr>
          <w:trHeight w:val="72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по передаче во временное владение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стационарных торговых мест, расположенных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на рынках и в других местах торговли, не имеющих залов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0,165          </w:t>
            </w:r>
          </w:p>
        </w:tc>
      </w:tr>
      <w:tr w:rsidR="001A2092" w:rsidRPr="001A2092">
        <w:trPr>
          <w:trHeight w:val="198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в пользование торговых мест, расположенных в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торговой сети, не имеющих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объектов нестационарной торговой сети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(прилавков, палаток, ларьков и контейнеров, боксов и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других объектов), а также объектов организации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не имеющих залов обслуживания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посетителей, в которых площадь одного торгового места,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нестационарной торговой сети или объекта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 не превышает 5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1,0          </w:t>
            </w:r>
          </w:p>
        </w:tc>
      </w:tr>
      <w:tr w:rsidR="001A2092" w:rsidRPr="001A2092">
        <w:trPr>
          <w:trHeight w:val="198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в пользование торговых мест, расположенных в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торговой сети, не имеющих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объектов нестационарной торговой сети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(прилавков, палаток, ларьков и контейнеров, боксов и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других объектов), а также объектов организации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не имеющих залов обслуживания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посетителей, в которых площадь одного торгового места,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нестационарной торговой сети или объекта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 превышает 5   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  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1,0          </w:t>
            </w:r>
          </w:p>
        </w:tc>
      </w:tr>
      <w:tr w:rsidR="001A2092" w:rsidRPr="001A2092">
        <w:trPr>
          <w:trHeight w:val="144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в пользование земельных участков площадью, не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превышающей 10 квадратных метров, для организации   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торговых ме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ационарной торговой сети, а также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нестационарной торговой сети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(прилавков, палаток, ларьков, контейнеров, боксов и 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других объектов) и объектов организации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питания, не имеющих залов обслуживания посетителей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1,0          </w:t>
            </w:r>
          </w:p>
        </w:tc>
      </w:tr>
      <w:tr w:rsidR="006334F4" w:rsidRPr="001A2092">
        <w:trPr>
          <w:trHeight w:val="1440"/>
          <w:tblCellSpacing w:w="5" w:type="nil"/>
        </w:trPr>
        <w:tc>
          <w:tcPr>
            <w:tcW w:w="6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передаче во временное владение 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или) в пользование земельных участков площадью,  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превышающей 10 квадратных метров, для организации   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торговых ме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ационарной торговой сети, а также 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нестационарной торговой сети 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(прилавков, палаток, ларьков, контейнеров, боксов и     </w:t>
            </w:r>
            <w:proofErr w:type="gramEnd"/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других объектов) и объектов организации </w:t>
            </w:r>
            <w:proofErr w:type="gramStart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питания, не имеющих залов обслуживания посетителей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4F4" w:rsidRPr="001A2092" w:rsidRDefault="0063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92">
              <w:rPr>
                <w:rFonts w:ascii="Times New Roman" w:hAnsi="Times New Roman" w:cs="Times New Roman"/>
                <w:sz w:val="24"/>
                <w:szCs w:val="24"/>
              </w:rPr>
              <w:t xml:space="preserve">         1,0          </w:t>
            </w:r>
          </w:p>
        </w:tc>
      </w:tr>
    </w:tbl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Порядок применения корректирующего коэффициента К</w:t>
      </w:r>
      <w:proofErr w:type="gramStart"/>
      <w:r w:rsidRPr="001A20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2092">
        <w:rPr>
          <w:rFonts w:ascii="Times New Roman" w:hAnsi="Times New Roman" w:cs="Times New Roman"/>
          <w:sz w:val="24"/>
          <w:szCs w:val="24"/>
        </w:rPr>
        <w:t xml:space="preserve"> определяется с учетом места ведения предпринимательской деятельности и рассчитывается по следующей формуле: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20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2092">
        <w:rPr>
          <w:rFonts w:ascii="Times New Roman" w:hAnsi="Times New Roman" w:cs="Times New Roman"/>
          <w:sz w:val="24"/>
          <w:szCs w:val="24"/>
        </w:rPr>
        <w:t xml:space="preserve"> = К2 х М, где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A20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2092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К2 базовой доходности, учитывающий совокупность особенностей ведения предпринимательской деятельности;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М - индекс корректировки в зависимости от места ведения деятельности.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Индекс корректировки М устанавливается в следующих размерах: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1 - для налогоплательщиков, осуществляющих деятельность в центре п.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-Аман (центр - территория южнее переулка Кирова и севернее переулка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Шапшукова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>);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 xml:space="preserve">0,8 - для плательщиков, осуществляющих деятельность на окраинах п.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 xml:space="preserve">-Аман (окраина - территория севернее переулка Кирова и южнее переулка </w:t>
      </w:r>
      <w:proofErr w:type="spellStart"/>
      <w:r w:rsidRPr="001A2092">
        <w:rPr>
          <w:rFonts w:ascii="Times New Roman" w:hAnsi="Times New Roman" w:cs="Times New Roman"/>
          <w:sz w:val="24"/>
          <w:szCs w:val="24"/>
        </w:rPr>
        <w:t>Шапшукова</w:t>
      </w:r>
      <w:proofErr w:type="spellEnd"/>
      <w:r w:rsidRPr="001A2092">
        <w:rPr>
          <w:rFonts w:ascii="Times New Roman" w:hAnsi="Times New Roman" w:cs="Times New Roman"/>
          <w:sz w:val="24"/>
          <w:szCs w:val="24"/>
        </w:rPr>
        <w:t>);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0,5 - для плательщиков, осуществляющих деятельность на территории остальных населенных пунктах района.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районной газете "Авангард".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92">
        <w:rPr>
          <w:rFonts w:ascii="Times New Roman" w:hAnsi="Times New Roman" w:cs="Times New Roman"/>
          <w:sz w:val="24"/>
          <w:szCs w:val="24"/>
        </w:rPr>
        <w:t>5. Данное решение вступает в силу с 1 января 2006 года, но не ранее, чем по истечении одного месяца со дня его официального опубликования.</w:t>
      </w:r>
    </w:p>
    <w:p w:rsidR="006334F4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092" w:rsidRPr="001A2092" w:rsidRDefault="001A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2092">
        <w:rPr>
          <w:rFonts w:ascii="Times New Roman" w:hAnsi="Times New Roman" w:cs="Times New Roman"/>
          <w:i/>
          <w:sz w:val="24"/>
          <w:szCs w:val="24"/>
        </w:rPr>
        <w:t>Председатель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2092">
        <w:rPr>
          <w:rFonts w:ascii="Times New Roman" w:hAnsi="Times New Roman" w:cs="Times New Roman"/>
          <w:i/>
          <w:sz w:val="24"/>
          <w:szCs w:val="24"/>
        </w:rPr>
        <w:t>Собрания депутатов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2092">
        <w:rPr>
          <w:rFonts w:ascii="Times New Roman" w:hAnsi="Times New Roman" w:cs="Times New Roman"/>
          <w:i/>
          <w:sz w:val="24"/>
          <w:szCs w:val="24"/>
        </w:rPr>
        <w:t>Юстинского</w:t>
      </w:r>
      <w:proofErr w:type="spellEnd"/>
      <w:r w:rsidRPr="001A2092">
        <w:rPr>
          <w:rFonts w:ascii="Times New Roman" w:hAnsi="Times New Roman" w:cs="Times New Roman"/>
          <w:i/>
          <w:sz w:val="24"/>
          <w:szCs w:val="24"/>
        </w:rPr>
        <w:t xml:space="preserve"> РМО РК</w:t>
      </w:r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2092">
        <w:rPr>
          <w:rFonts w:ascii="Times New Roman" w:hAnsi="Times New Roman" w:cs="Times New Roman"/>
          <w:i/>
          <w:sz w:val="24"/>
          <w:szCs w:val="24"/>
        </w:rPr>
        <w:t>Ю.О</w:t>
      </w:r>
      <w:r w:rsidR="001A2092" w:rsidRPr="001A2092">
        <w:rPr>
          <w:rFonts w:ascii="Times New Roman" w:hAnsi="Times New Roman" w:cs="Times New Roman"/>
          <w:i/>
          <w:sz w:val="24"/>
          <w:szCs w:val="24"/>
        </w:rPr>
        <w:t>чиров</w:t>
      </w:r>
      <w:proofErr w:type="spellEnd"/>
    </w:p>
    <w:p w:rsidR="006334F4" w:rsidRPr="001A2092" w:rsidRDefault="00633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34F4" w:rsidRPr="001A2092" w:rsidSect="007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4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2092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2F65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34F4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C54F8"/>
    <w:rsid w:val="00ED00CB"/>
    <w:rsid w:val="00ED0DEC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4</cp:revision>
  <dcterms:created xsi:type="dcterms:W3CDTF">2015-02-10T14:06:00Z</dcterms:created>
  <dcterms:modified xsi:type="dcterms:W3CDTF">2015-02-17T09:29:00Z</dcterms:modified>
</cp:coreProperties>
</file>