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C" w:rsidRPr="00086A68" w:rsidRDefault="00C8036C" w:rsidP="00482AE9">
      <w:pPr>
        <w:pStyle w:val="ConsPlusNormal"/>
        <w:jc w:val="both"/>
        <w:rPr>
          <w:rFonts w:ascii="Times New Roman" w:hAnsi="Times New Roman" w:cs="Times New Roman"/>
        </w:rPr>
      </w:pPr>
    </w:p>
    <w:p w:rsidR="00C8036C" w:rsidRPr="00086A68" w:rsidRDefault="00C803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36C" w:rsidRPr="00086A68" w:rsidRDefault="00C8036C" w:rsidP="00482A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Приложение 1</w:t>
      </w:r>
    </w:p>
    <w:p w:rsidR="00C8036C" w:rsidRPr="00086A68" w:rsidRDefault="00C8036C">
      <w:pPr>
        <w:pStyle w:val="ConsPlusNormal"/>
        <w:jc w:val="right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к Решению</w:t>
      </w:r>
    </w:p>
    <w:p w:rsidR="00C8036C" w:rsidRPr="00086A68" w:rsidRDefault="00C8036C">
      <w:pPr>
        <w:pStyle w:val="ConsPlusNormal"/>
        <w:jc w:val="right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Совета народных депутатов</w:t>
      </w:r>
    </w:p>
    <w:p w:rsidR="00C8036C" w:rsidRPr="00086A68" w:rsidRDefault="00C8036C">
      <w:pPr>
        <w:pStyle w:val="ConsPlusNormal"/>
        <w:jc w:val="right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города Стародуба</w:t>
      </w:r>
    </w:p>
    <w:p w:rsidR="00C8036C" w:rsidRPr="00086A68" w:rsidRDefault="00C8036C">
      <w:pPr>
        <w:pStyle w:val="ConsPlusNormal"/>
        <w:jc w:val="right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N 34 от 26.11.2013</w:t>
      </w:r>
    </w:p>
    <w:p w:rsidR="00C8036C" w:rsidRPr="00086A68" w:rsidRDefault="00C8036C">
      <w:pPr>
        <w:pStyle w:val="ConsPlusNormal"/>
        <w:jc w:val="right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(в ред. N 460 от 27.11.2012)</w:t>
      </w:r>
    </w:p>
    <w:p w:rsidR="00C8036C" w:rsidRPr="00086A68" w:rsidRDefault="00C803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36C" w:rsidRPr="00086A68" w:rsidRDefault="00C8036C" w:rsidP="00482AE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41"/>
      <w:bookmarkEnd w:id="0"/>
      <w:r w:rsidRPr="00086A68">
        <w:rPr>
          <w:rFonts w:ascii="Times New Roman" w:hAnsi="Times New Roman" w:cs="Times New Roman"/>
        </w:rPr>
        <w:t>Значения корректирующего коэффициента базовой доходности К2</w:t>
      </w:r>
    </w:p>
    <w:p w:rsidR="00C8036C" w:rsidRPr="00086A68" w:rsidRDefault="00C803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5"/>
        <w:gridCol w:w="2181"/>
      </w:tblGrid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Наименование видов деятельности, подлежащих переводу на единый налог на вмененный доход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г. Стародуб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1. Оказание бытовых услуг, в т.ч.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ремонт, окраска и пошив обуви (ОКУН ОК 002-93, код 011100 - 011409)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0,259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чистка обуви (ОКУН ОК 002-93, код 011410)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0,259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галантереи; ремонт, пошив и вязание трикотажных изделий (ОКУН ОК 002-93, код 012100 - 012605)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0,135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 (ОКУН ОК 002-93, код 013100 - 013218)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0,418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 бытовых приборов, ремонт и изготовление металлоизделий (ОКУН ОК 002- 93, код 013301 - 013314, 013439 - 013451)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0,418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 бытовых приборов (ОКУН ОК 002-93, код 013315 - 013391)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0,418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 и изготовление металлоизделий (ОКУН ОК 002-93, код 013401 - 013438)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0,456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 мебели (ОКУН ОК 002-93, код 014200 - 014309)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0,418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химическая чистка и крашение, услуги прачечных (ОКУН ОК 002-93, код 015100 - 015421)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0,315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ремонт жилья и других построек (ОКУН ОК 002-93, код 016100 - 016112, 016300 - 016314)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0,571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услуги фотоателье и фото- и кинолабораторий (ОКУН ОК 002-93, код 018101 - 018125)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0,348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услуги бань и душевых, услуги предприятий по прокату, прочие услуги непроизводственного характера (ОКУН ОК 002-93, код 019100 - 019202; 019401 - 019437; 019701 - 019735, 019737, 019740, 019741, 019752, 019753)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0,418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прочие услуги непроизводственного характера ОКУН ОК 002-93, код 019736, 019738, 019739, 019742 - 019751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0,418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услуги парикмахерских (ОКУН ОК 002-93, код 019301 - 019337)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0,470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ритуальные, обрядовые услуги (ОКУН ОК 002-93, код 019501 - 019604)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0,417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2. Оказание ветеринарных услуг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0,261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0,950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0,999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5.1. 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0,625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5.2. Оказание автотранспортных услуг по перевозке пассажиров, осуществляемых организациями и индивидуальными предпринимателями, с использованием микроавтобусов (не более 17 мест, исключая место водителя)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0,625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5.3. 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0,086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5.4. 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вне маршрута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0,114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5.5. Оказание автотранспортных услуг по перевозке грузов, осуществляемых организациями и индивидуальными предпринимателями, с использованием транспортных средств грузоподъемностью до 3 тонн включительно</w:t>
            </w:r>
          </w:p>
        </w:tc>
        <w:tc>
          <w:tcPr>
            <w:tcW w:w="2181" w:type="dxa"/>
            <w:tcBorders>
              <w:bottom w:val="nil"/>
            </w:tcBorders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0,625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5.6. Оказание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0,999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т.ч.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6.1. Розничная торговля, осуществляемая через объекты стационарной торговой сети, имеющие торговые залы не более 150 кв. м (с продажей винно-водочных изделий, пива)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0,509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6.2. Розничная торговля, осуществляемая через объекты стационарной торговой сети, имеющие торговые залы не более 150 кв. м (с продажей кожаных, меховых, ювелирных изделий, технически сложных товаров и мебели)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0,491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6.3. Розничная торговля, осуществляемая через объекты стационарной торговой сети, имеющие торговые залы не более 150 кв. м (с продажей винно-водочных изделий, пива), с режимом работы продолжительностью 18 часов и более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0,999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6.4. Розничная торговля, осуществляемая через объекты стационарной торговой сети, имеющие торговые залы не более 150 кв. м (без продажи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0,401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6.5. Розничная торговля предметами похоронного ритуала и похоронными принадлежностями, осуществляемая через объекты стационарной торговой сети, имеющие торговые залы не более 150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0,237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6.6. Розничная торговля, осуществляемая через объекты стационарной торговой сети, имеющие торговые залы не более 150 кв. м, при реализации книжной продукции, связанной с образованием, наукой и культурой, продукции полиграфической промышленности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0,214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7.1. 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 и меховых изделий, технически сложных товаров и мебели), площадь торгового места в которых не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0,573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7.2. 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не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0,374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7.3. 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0,209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7.4. Розничная торговля, осуществляемая через объекты стационарной торговой сети при реализации книжной продукции, связанной с образованием, наукой и культурой, продукции полиграфической промышленности, площадь торгового места в которых не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0,214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7.5. 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кожаных, меховых изделий, технически сложных товаров и мебели), площадь торгового места в которых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0,573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7.6. 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0,374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7.7. 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0,376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7.8. Розничная торговля, осуществляемая через объекты стационарной торговой сети при реализации книжной продукции, связанной с образованием, наукой и культурой, продукции полиграфической промышленности, площадь торгового места в которых превышает 5 кв. м</w:t>
            </w:r>
          </w:p>
        </w:tc>
        <w:tc>
          <w:tcPr>
            <w:tcW w:w="2181" w:type="dxa"/>
            <w:tcBorders>
              <w:bottom w:val="nil"/>
            </w:tcBorders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0,214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7.9.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0,374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8.1. 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не более 150 кв. м)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0,524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8.2. Оказание услуг общественного питания с продажей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0,463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8.3. Оказание услуг общественного питания без продажи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0,229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9.1. 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другие аналогичные точки общественного питания)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0,930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10. Распространение наружной рекламы с использованием рекламных конструкций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10.1. 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0,120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10.2. Распространение наружной рекламы с автоматической сменой изображения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0,120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10.3. Распространение наружной рекламы посредством электронных табло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0,146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10.4. Распространение социальной рекламы на возмездной основе, осуществляемое за плату на основании договора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0,006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11. Размещение рекламы на транспортных средствах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11.1.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0,146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12.1. Оказание услуг по временному размещению и проживанию (кроме размещения в комнатах длительных свиданий)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метров.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0,265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12.2. Оказание услуг по временному размещению и проживанию осужденных и их родственников в комнатах длительных свиданий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0,029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кв. м</w:t>
            </w:r>
          </w:p>
        </w:tc>
        <w:tc>
          <w:tcPr>
            <w:tcW w:w="2181" w:type="dxa"/>
            <w:tcBorders>
              <w:bottom w:val="nil"/>
            </w:tcBorders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0,333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кв. м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0,345</w:t>
            </w:r>
          </w:p>
        </w:tc>
      </w:tr>
      <w:tr w:rsidR="00C8036C" w:rsidRPr="002270B5">
        <w:tc>
          <w:tcPr>
            <w:tcW w:w="9066" w:type="dxa"/>
            <w:gridSpan w:val="2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14.1. Оказание услуг по передаче во временное владение и (или) в пользование земельных участков площадью, не превышающей 10 кв. м,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0,257</w:t>
            </w:r>
          </w:p>
        </w:tc>
      </w:tr>
      <w:tr w:rsidR="00C8036C" w:rsidRPr="002270B5">
        <w:tc>
          <w:tcPr>
            <w:tcW w:w="6885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14.2. Оказание услуг по передаче во временное владение и (или) в пользование земельных участков площадью, превышающей 10 кв. м,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</w:t>
            </w:r>
          </w:p>
        </w:tc>
        <w:tc>
          <w:tcPr>
            <w:tcW w:w="2181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0,139</w:t>
            </w:r>
          </w:p>
        </w:tc>
      </w:tr>
    </w:tbl>
    <w:p w:rsidR="00C8036C" w:rsidRPr="00086A68" w:rsidRDefault="00C803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36C" w:rsidRPr="00086A68" w:rsidRDefault="00C803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Значения коэффициента базовой доходности К2 корректируются в зависимости от размера среднемесячной зарплаты налогоплательщика в целом по предприятию, организации, предпринимателю.</w:t>
      </w:r>
    </w:p>
    <w:p w:rsidR="00C8036C" w:rsidRPr="00086A68" w:rsidRDefault="00C803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4"/>
        <w:gridCol w:w="2187"/>
      </w:tblGrid>
      <w:tr w:rsidR="00C8036C" w:rsidRPr="002270B5">
        <w:tc>
          <w:tcPr>
            <w:tcW w:w="6874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Среднемесячная заработная плата налогоплательщика</w:t>
            </w:r>
          </w:p>
        </w:tc>
        <w:tc>
          <w:tcPr>
            <w:tcW w:w="2187" w:type="dxa"/>
          </w:tcPr>
          <w:p w:rsidR="00C8036C" w:rsidRPr="00086A68" w:rsidRDefault="00C8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Значение коэффициента К2</w:t>
            </w:r>
          </w:p>
        </w:tc>
      </w:tr>
      <w:tr w:rsidR="00C8036C" w:rsidRPr="002270B5">
        <w:tc>
          <w:tcPr>
            <w:tcW w:w="6874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Ниже 1,85 прожиточного минимума &lt;*&gt; за предыдущий квартал (в расчете на душу населения)</w:t>
            </w:r>
          </w:p>
        </w:tc>
        <w:tc>
          <w:tcPr>
            <w:tcW w:w="2187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Увеличивается в 2 раза, но не более 1,0</w:t>
            </w:r>
          </w:p>
        </w:tc>
      </w:tr>
      <w:tr w:rsidR="00C8036C" w:rsidRPr="002270B5">
        <w:tc>
          <w:tcPr>
            <w:tcW w:w="6874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1,85 прожиточного минимума &lt;*&gt; за предыдущий квартал (в расчете на душу населения) и выше</w:t>
            </w:r>
          </w:p>
        </w:tc>
        <w:tc>
          <w:tcPr>
            <w:tcW w:w="2187" w:type="dxa"/>
          </w:tcPr>
          <w:p w:rsidR="00C8036C" w:rsidRPr="00086A68" w:rsidRDefault="00C8036C">
            <w:pPr>
              <w:pStyle w:val="ConsPlusNormal"/>
              <w:rPr>
                <w:rFonts w:ascii="Times New Roman" w:hAnsi="Times New Roman" w:cs="Times New Roman"/>
              </w:rPr>
            </w:pPr>
            <w:r w:rsidRPr="00086A68">
              <w:rPr>
                <w:rFonts w:ascii="Times New Roman" w:hAnsi="Times New Roman" w:cs="Times New Roman"/>
              </w:rPr>
              <w:t>Без увеличения</w:t>
            </w:r>
          </w:p>
        </w:tc>
      </w:tr>
    </w:tbl>
    <w:p w:rsidR="00C8036C" w:rsidRPr="00086A68" w:rsidRDefault="00C803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6A68">
        <w:rPr>
          <w:rFonts w:ascii="Times New Roman" w:hAnsi="Times New Roman" w:cs="Times New Roman"/>
        </w:rPr>
        <w:t>--------------------------------</w:t>
      </w:r>
    </w:p>
    <w:p w:rsidR="00C8036C" w:rsidRPr="00086A68" w:rsidRDefault="00C8036C" w:rsidP="00086A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75"/>
      <w:bookmarkEnd w:id="1"/>
      <w:r w:rsidRPr="00086A68">
        <w:rPr>
          <w:rFonts w:ascii="Times New Roman" w:hAnsi="Times New Roman" w:cs="Times New Roman"/>
        </w:rPr>
        <w:t>&lt;*&gt; Прожиточный минимум устанавливается ежеквартально постановлением Губернатора Брянской области.</w:t>
      </w:r>
    </w:p>
    <w:sectPr w:rsidR="00C8036C" w:rsidRPr="00086A68" w:rsidSect="00482AE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0E2"/>
    <w:rsid w:val="00086A68"/>
    <w:rsid w:val="000F10E2"/>
    <w:rsid w:val="0021587E"/>
    <w:rsid w:val="002270B5"/>
    <w:rsid w:val="00482AE9"/>
    <w:rsid w:val="004B2CF6"/>
    <w:rsid w:val="00644E48"/>
    <w:rsid w:val="00AA6ADA"/>
    <w:rsid w:val="00C24F0F"/>
    <w:rsid w:val="00C8036C"/>
    <w:rsid w:val="00EC25EF"/>
    <w:rsid w:val="00F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10E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F10E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F10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82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0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1912</Words>
  <Characters>10901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3200-00-521</dc:creator>
  <cp:keywords/>
  <dc:description/>
  <cp:lastModifiedBy>3200-00-536</cp:lastModifiedBy>
  <cp:revision>3</cp:revision>
  <dcterms:created xsi:type="dcterms:W3CDTF">2015-09-08T11:00:00Z</dcterms:created>
  <dcterms:modified xsi:type="dcterms:W3CDTF">2015-09-09T08:02:00Z</dcterms:modified>
</cp:coreProperties>
</file>