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84" w:rsidRPr="0081092B" w:rsidRDefault="008109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81092B">
        <w:rPr>
          <w:rFonts w:ascii="Times New Roman" w:hAnsi="Times New Roman" w:cs="Times New Roman"/>
          <w:b w:val="0"/>
          <w:sz w:val="24"/>
          <w:szCs w:val="24"/>
        </w:rPr>
        <w:t>етуховская</w:t>
      </w:r>
      <w:proofErr w:type="spellEnd"/>
      <w:r w:rsidRPr="0081092B">
        <w:rPr>
          <w:rFonts w:ascii="Times New Roman" w:hAnsi="Times New Roman" w:cs="Times New Roman"/>
          <w:b w:val="0"/>
          <w:sz w:val="24"/>
          <w:szCs w:val="24"/>
        </w:rPr>
        <w:t xml:space="preserve"> районная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81092B">
        <w:rPr>
          <w:rFonts w:ascii="Times New Roman" w:hAnsi="Times New Roman" w:cs="Times New Roman"/>
          <w:b w:val="0"/>
          <w:sz w:val="24"/>
          <w:szCs w:val="24"/>
        </w:rPr>
        <w:t>ума</w:t>
      </w:r>
    </w:p>
    <w:p w:rsidR="00FE6684" w:rsidRPr="0081092B" w:rsidRDefault="008109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81092B">
        <w:rPr>
          <w:rFonts w:ascii="Times New Roman" w:hAnsi="Times New Roman" w:cs="Times New Roman"/>
          <w:b w:val="0"/>
          <w:sz w:val="24"/>
          <w:szCs w:val="24"/>
        </w:rPr>
        <w:t>урганская область</w:t>
      </w:r>
    </w:p>
    <w:p w:rsidR="00FE6684" w:rsidRPr="0081092B" w:rsidRDefault="008109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81092B">
        <w:rPr>
          <w:rFonts w:ascii="Times New Roman" w:hAnsi="Times New Roman" w:cs="Times New Roman"/>
          <w:b w:val="0"/>
          <w:sz w:val="24"/>
          <w:szCs w:val="24"/>
        </w:rPr>
        <w:t>ешение</w:t>
      </w:r>
    </w:p>
    <w:p w:rsidR="00FE6684" w:rsidRPr="0081092B" w:rsidRDefault="008109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092B">
        <w:rPr>
          <w:rFonts w:ascii="Times New Roman" w:hAnsi="Times New Roman" w:cs="Times New Roman"/>
          <w:b w:val="0"/>
          <w:sz w:val="24"/>
          <w:szCs w:val="24"/>
        </w:rPr>
        <w:t xml:space="preserve">от 1 марта 2018 г.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1092B">
        <w:rPr>
          <w:rFonts w:ascii="Times New Roman" w:hAnsi="Times New Roman" w:cs="Times New Roman"/>
          <w:b w:val="0"/>
          <w:sz w:val="24"/>
          <w:szCs w:val="24"/>
        </w:rPr>
        <w:t>239</w:t>
      </w:r>
    </w:p>
    <w:p w:rsidR="00FE6684" w:rsidRPr="0081092B" w:rsidRDefault="00FE66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81092B" w:rsidRDefault="008109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092B">
        <w:rPr>
          <w:rFonts w:ascii="Times New Roman" w:hAnsi="Times New Roman" w:cs="Times New Roman"/>
          <w:b w:val="0"/>
          <w:sz w:val="24"/>
          <w:szCs w:val="24"/>
        </w:rPr>
        <w:t xml:space="preserve">о введении системы налогообложения в виде единого налога </w:t>
      </w:r>
      <w:proofErr w:type="gramStart"/>
      <w:r w:rsidRPr="0081092B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FE6684" w:rsidRPr="0081092B" w:rsidRDefault="008109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92B">
        <w:rPr>
          <w:rFonts w:ascii="Times New Roman" w:hAnsi="Times New Roman" w:cs="Times New Roman"/>
          <w:b w:val="0"/>
          <w:sz w:val="24"/>
          <w:szCs w:val="24"/>
        </w:rPr>
        <w:t>вмененный доход для отдельных видов деятельности</w:t>
      </w:r>
    </w:p>
    <w:p w:rsidR="00FE6684" w:rsidRPr="009B50B9" w:rsidRDefault="00FE6684" w:rsidP="009B50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5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главой 26.3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</w:t>
      </w:r>
      <w:proofErr w:type="spellStart"/>
      <w:r w:rsidRPr="009B50B9">
        <w:rPr>
          <w:rFonts w:ascii="Times New Roman" w:hAnsi="Times New Roman" w:cs="Times New Roman"/>
          <w:b w:val="0"/>
          <w:sz w:val="24"/>
          <w:szCs w:val="24"/>
        </w:rPr>
        <w:t>Петуховская</w:t>
      </w:r>
      <w:proofErr w:type="spell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районная Дума решила: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1. Ввести на территории </w:t>
      </w:r>
      <w:proofErr w:type="spellStart"/>
      <w:r w:rsidRPr="009B50B9">
        <w:rPr>
          <w:rFonts w:ascii="Times New Roman" w:hAnsi="Times New Roman" w:cs="Times New Roman"/>
          <w:b w:val="0"/>
          <w:sz w:val="24"/>
          <w:szCs w:val="24"/>
        </w:rPr>
        <w:t>Петуховского</w:t>
      </w:r>
      <w:proofErr w:type="spell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района муниципального образования </w:t>
      </w:r>
      <w:proofErr w:type="spellStart"/>
      <w:r w:rsidRPr="009B50B9">
        <w:rPr>
          <w:rFonts w:ascii="Times New Roman" w:hAnsi="Times New Roman" w:cs="Times New Roman"/>
          <w:b w:val="0"/>
          <w:sz w:val="24"/>
          <w:szCs w:val="24"/>
        </w:rPr>
        <w:t>Петуховского</w:t>
      </w:r>
      <w:proofErr w:type="spell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района систему налогообложения в виде единого налога на вмененный доход для отдельных видов деятельности (единый налог).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13"/>
      <w:bookmarkEnd w:id="0"/>
      <w:r w:rsidRPr="009B50B9">
        <w:rPr>
          <w:rFonts w:ascii="Times New Roman" w:hAnsi="Times New Roman" w:cs="Times New Roman"/>
          <w:b w:val="0"/>
          <w:sz w:val="24"/>
          <w:szCs w:val="24"/>
        </w:rPr>
        <w:t>2. Установить, что единый налог вводится в отношении следующих видов предпринимательской деятельности: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14"/>
      <w:bookmarkEnd w:id="1"/>
      <w:r w:rsidRPr="009B50B9">
        <w:rPr>
          <w:rFonts w:ascii="Times New Roman" w:hAnsi="Times New Roman" w:cs="Times New Roman"/>
          <w:b w:val="0"/>
          <w:sz w:val="24"/>
          <w:szCs w:val="24"/>
        </w:rPr>
        <w:t>1)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P15"/>
      <w:bookmarkEnd w:id="2"/>
      <w:r w:rsidRPr="009B50B9">
        <w:rPr>
          <w:rFonts w:ascii="Times New Roman" w:hAnsi="Times New Roman" w:cs="Times New Roman"/>
          <w:b w:val="0"/>
          <w:sz w:val="24"/>
          <w:szCs w:val="24"/>
        </w:rPr>
        <w:t>2) оказание ветеринарных услуг;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P16"/>
      <w:bookmarkEnd w:id="3"/>
      <w:r w:rsidRPr="009B50B9">
        <w:rPr>
          <w:rFonts w:ascii="Times New Roman" w:hAnsi="Times New Roman" w:cs="Times New Roman"/>
          <w:b w:val="0"/>
          <w:sz w:val="24"/>
          <w:szCs w:val="24"/>
        </w:rPr>
        <w:t>3) оказание услуг по ремонту, техническому обслуживанию и мойке автомототранспортных средств;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P17"/>
      <w:bookmarkEnd w:id="4"/>
      <w:r w:rsidRPr="009B50B9">
        <w:rPr>
          <w:rFonts w:ascii="Times New Roman" w:hAnsi="Times New Roman" w:cs="Times New Roman"/>
          <w:b w:val="0"/>
          <w:sz w:val="24"/>
          <w:szCs w:val="24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P18"/>
      <w:bookmarkEnd w:id="5"/>
      <w:r w:rsidRPr="009B50B9">
        <w:rPr>
          <w:rFonts w:ascii="Times New Roman" w:hAnsi="Times New Roman" w:cs="Times New Roman"/>
          <w:b w:val="0"/>
          <w:sz w:val="24"/>
          <w:szCs w:val="24"/>
        </w:rPr>
        <w:t>5) оказание автотранспортных услуг,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а) по перевозке грузов;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P20"/>
      <w:bookmarkEnd w:id="6"/>
      <w:r w:rsidRPr="009B50B9">
        <w:rPr>
          <w:rFonts w:ascii="Times New Roman" w:hAnsi="Times New Roman" w:cs="Times New Roman"/>
          <w:b w:val="0"/>
          <w:sz w:val="24"/>
          <w:szCs w:val="24"/>
        </w:rPr>
        <w:t>б) по перевозке пассажиров;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7" w:name="P22"/>
      <w:bookmarkEnd w:id="7"/>
      <w:r w:rsidRPr="009B50B9">
        <w:rPr>
          <w:rFonts w:ascii="Times New Roman" w:hAnsi="Times New Roman" w:cs="Times New Roman"/>
          <w:b w:val="0"/>
          <w:sz w:val="24"/>
          <w:szCs w:val="24"/>
        </w:rPr>
        <w:t>7) 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а) розничная торговля, осуществляемая в объектах стационарной сети, а также в объектах нестационарной торговой сети, площадь торгового места в которых не превышает 5 квадратных метров;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8" w:name="P24"/>
      <w:bookmarkEnd w:id="8"/>
      <w:r w:rsidRPr="009B50B9">
        <w:rPr>
          <w:rFonts w:ascii="Times New Roman" w:hAnsi="Times New Roman" w:cs="Times New Roman"/>
          <w:b w:val="0"/>
          <w:sz w:val="24"/>
          <w:szCs w:val="24"/>
        </w:rPr>
        <w:t>б) розничная торговля, осуществляемая в объектах стационарной сети, а также в объектах нестационарной торговой сети, площадь торгового места в которых превышает 5 квадратных метров;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9" w:name="P25"/>
      <w:bookmarkEnd w:id="9"/>
      <w:r w:rsidRPr="009B50B9">
        <w:rPr>
          <w:rFonts w:ascii="Times New Roman" w:hAnsi="Times New Roman" w:cs="Times New Roman"/>
          <w:b w:val="0"/>
          <w:sz w:val="24"/>
          <w:szCs w:val="24"/>
        </w:rPr>
        <w:t>в) 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0" w:name="P26"/>
      <w:bookmarkEnd w:id="10"/>
      <w:r w:rsidRPr="009B50B9">
        <w:rPr>
          <w:rFonts w:ascii="Times New Roman" w:hAnsi="Times New Roman" w:cs="Times New Roman"/>
          <w:b w:val="0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1" w:name="P27"/>
      <w:bookmarkEnd w:id="11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9) оказание услуг общественного питания через объекты организации общественного </w:t>
      </w:r>
      <w:r w:rsidRPr="009B50B9">
        <w:rPr>
          <w:rFonts w:ascii="Times New Roman" w:hAnsi="Times New Roman" w:cs="Times New Roman"/>
          <w:b w:val="0"/>
          <w:sz w:val="24"/>
          <w:szCs w:val="24"/>
        </w:rPr>
        <w:lastRenderedPageBreak/>
        <w:t>питания, не имеющие зала обслуживания посетителей;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2" w:name="P28"/>
      <w:bookmarkEnd w:id="12"/>
      <w:r w:rsidRPr="009B50B9">
        <w:rPr>
          <w:rFonts w:ascii="Times New Roman" w:hAnsi="Times New Roman" w:cs="Times New Roman"/>
          <w:b w:val="0"/>
          <w:sz w:val="24"/>
          <w:szCs w:val="24"/>
        </w:rPr>
        <w:t>10) распространение и (или) размещение наружной рекламы: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а) рекламы с любым способом нанесения изображения, за исключением наружной рекламы с автоматической сменой изображения;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б) рекламы с автоматической сменой изображения;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в) рекламы посредством электронных табло;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3" w:name="P32"/>
      <w:bookmarkEnd w:id="13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11) распространение и (или) размещение рекламы на автобусах любых типов, легковых и грузовых автомобилях, прицепах, полуприцепах и прицепах-роспусках (учитывается ее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размещение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как на внешних, так и на внутренних поверхностях);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4" w:name="P33"/>
      <w:bookmarkEnd w:id="14"/>
      <w:r w:rsidRPr="009B50B9">
        <w:rPr>
          <w:rFonts w:ascii="Times New Roman" w:hAnsi="Times New Roman" w:cs="Times New Roman"/>
          <w:b w:val="0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5" w:name="P34"/>
      <w:bookmarkEnd w:id="15"/>
      <w:r w:rsidRPr="009B50B9">
        <w:rPr>
          <w:rFonts w:ascii="Times New Roman" w:hAnsi="Times New Roman" w:cs="Times New Roman"/>
          <w:b w:val="0"/>
          <w:sz w:val="24"/>
          <w:szCs w:val="24"/>
        </w:rPr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6" w:name="P35"/>
      <w:bookmarkEnd w:id="16"/>
      <w:r w:rsidRPr="009B50B9">
        <w:rPr>
          <w:rFonts w:ascii="Times New Roman" w:hAnsi="Times New Roman" w:cs="Times New Roman"/>
          <w:b w:val="0"/>
          <w:sz w:val="24"/>
          <w:szCs w:val="24"/>
        </w:rPr>
        <w:t>а)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7" w:name="P36"/>
      <w:bookmarkEnd w:id="17"/>
      <w:r w:rsidRPr="009B50B9">
        <w:rPr>
          <w:rFonts w:ascii="Times New Roman" w:hAnsi="Times New Roman" w:cs="Times New Roman"/>
          <w:b w:val="0"/>
          <w:sz w:val="24"/>
          <w:szCs w:val="24"/>
        </w:rPr>
        <w:t>б)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8" w:name="P37"/>
      <w:bookmarkEnd w:id="18"/>
      <w:r w:rsidRPr="009B50B9">
        <w:rPr>
          <w:rFonts w:ascii="Times New Roman" w:hAnsi="Times New Roman" w:cs="Times New Roman"/>
          <w:b w:val="0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торговых ме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ст в ст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9" w:name="P38"/>
      <w:bookmarkEnd w:id="19"/>
      <w:r w:rsidRPr="009B50B9">
        <w:rPr>
          <w:rFonts w:ascii="Times New Roman" w:hAnsi="Times New Roman" w:cs="Times New Roman"/>
          <w:b w:val="0"/>
          <w:sz w:val="24"/>
          <w:szCs w:val="24"/>
        </w:rPr>
        <w:t>а) земельных участков площадью, не превышающей 10 квадратных метров;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0" w:name="P39"/>
      <w:bookmarkEnd w:id="20"/>
      <w:r w:rsidRPr="009B50B9">
        <w:rPr>
          <w:rFonts w:ascii="Times New Roman" w:hAnsi="Times New Roman" w:cs="Times New Roman"/>
          <w:b w:val="0"/>
          <w:sz w:val="24"/>
          <w:szCs w:val="24"/>
        </w:rPr>
        <w:t>б) земельных участков площадью, превышающей 10 квадратных метров.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3. Корректирующий коэффициент базовой доходности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как произведение установленных </w:t>
      </w:r>
      <w:hyperlink w:anchor="P41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пунктом 4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 значений факторов, учитывающих особенности ведения (влияния на результат) предпринимательской деятельности. Если для отдельных видов предпринимательской деятельности значения одного или нескольких корректирующих коэффициентов не определены, то такие коэффициенты в расчете корректирующего коэффициента базовой доходности не учитываются. Значение корректирующего коэффициента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и значения факторов определяются с точностью до третьего знака после запятой в соответствии с арифметическими правилами округления, которые не могут быть менее 0,005 и не более 1,00.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1" w:name="P41"/>
      <w:bookmarkEnd w:id="21"/>
      <w:r w:rsidRPr="009B50B9">
        <w:rPr>
          <w:rFonts w:ascii="Times New Roman" w:hAnsi="Times New Roman" w:cs="Times New Roman"/>
          <w:b w:val="0"/>
          <w:sz w:val="24"/>
          <w:szCs w:val="24"/>
        </w:rPr>
        <w:t>4. Установить следующие коэффициенты, используемые для определения корректирующего коэффициента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и их значения: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1)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.1 - корректирующий коэффициент, учитывающий ассортимент товаров, тип предприятия общественного питания, вид бытовых услуг и другие особенности ведения предпринимательской деятельности; применяется для соответствующих видов предпринимательской деятельности, указанных в </w:t>
      </w:r>
      <w:hyperlink w:anchor="P13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пункте 2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следующие значения.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Для розничной торговли (</w:t>
      </w:r>
      <w:hyperlink w:anchor="P20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подпункты 6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2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7 пункта 2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>) значение корректирующего коэффициента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>.1 определяется: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для розничной торговли в населенных пунктах с численностью населения не более 3000 человек корректирующий коэффициент имеет следующие значения: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розничная торговля без реализации алкогольной продукции и (или) пива - 0,4;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розничная торговля с реализации алкогольной продукции и (или) пива - 1,0;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для розничной торговли в населенных пунктах с численностью населения более 3000 </w:t>
      </w:r>
      <w:r w:rsidRPr="009B50B9">
        <w:rPr>
          <w:rFonts w:ascii="Times New Roman" w:hAnsi="Times New Roman" w:cs="Times New Roman"/>
          <w:b w:val="0"/>
          <w:sz w:val="24"/>
          <w:szCs w:val="24"/>
        </w:rPr>
        <w:lastRenderedPageBreak/>
        <w:t>человек корректирующий коэффициент имеет следующие значения: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при торговле алкогольной продукцией и (или) пивом (независимо от объемов их реализации) значение корректирующего коэффициента принимается равным 1,0;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при торговле одним видом (группой) товаров, указанным в таблице настоящего подпункта, применяется значение корректирующего коэффициента, соответствующее этому виду (группе) товаров;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при торговле различными видами (группами) товаров, указанными в таблице настоящего подпункта, принимается значение корректирующего коэффициента по виду (группе) товаров, объем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которого за налоговый период в общем объеме реализации составляет более 50 процентов;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при торговле различными видами (группами) товаров, указанными в таблице настоящего подпункта, и объеме реализации каждого вида (группы) товаров за налоговый период в общем объеме реализации не более 50 процентов принимается значение корректирующего коэффициента по виду (группе) товаров, по которому предусмотрено наибольшее значение корректирующего коэффициента.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2"/>
        <w:gridCol w:w="2098"/>
      </w:tblGrid>
      <w:tr w:rsidR="00FE6684" w:rsidRPr="009B50B9">
        <w:tc>
          <w:tcPr>
            <w:tcW w:w="6902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(группы) товаров</w:t>
            </w:r>
          </w:p>
        </w:tc>
        <w:tc>
          <w:tcPr>
            <w:tcW w:w="2098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Лекарственные средства и изделия медицинского назначения, реализуемые через фельдшерско-акушерские аптечные пункты, относящиеся ко второй категории</w:t>
            </w:r>
          </w:p>
        </w:tc>
        <w:tc>
          <w:tcPr>
            <w:tcW w:w="2098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FE6684" w:rsidRPr="009B50B9">
        <w:tc>
          <w:tcPr>
            <w:tcW w:w="6902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Детские товары, школьно-письменные принадлежности, школьные учебники</w:t>
            </w:r>
          </w:p>
        </w:tc>
        <w:tc>
          <w:tcPr>
            <w:tcW w:w="2098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FE6684" w:rsidRPr="009B50B9">
        <w:tc>
          <w:tcPr>
            <w:tcW w:w="6902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Садово-огородный инвентарь, удобрения, средства химической защиты растений, семена и посадочный материал</w:t>
            </w:r>
          </w:p>
        </w:tc>
        <w:tc>
          <w:tcPr>
            <w:tcW w:w="2098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FE6684" w:rsidRPr="009B50B9">
        <w:tc>
          <w:tcPr>
            <w:tcW w:w="6902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Овощи</w:t>
            </w:r>
          </w:p>
        </w:tc>
        <w:tc>
          <w:tcPr>
            <w:tcW w:w="2098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Продовольственные товары, реализуемые в общеобразовательных учреждениях</w:t>
            </w:r>
          </w:p>
        </w:tc>
        <w:tc>
          <w:tcPr>
            <w:tcW w:w="2098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Предметы религиозного культа и религиозная литература, реализуемые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</w:t>
            </w:r>
          </w:p>
        </w:tc>
        <w:tc>
          <w:tcPr>
            <w:tcW w:w="2098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Корм для животных, рыб и птиц, кинологические аксессуары и другие товары для содержания и ухода за животными</w:t>
            </w:r>
          </w:p>
        </w:tc>
        <w:tc>
          <w:tcPr>
            <w:tcW w:w="2098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Книги, газеты, журналы и прочая печатная продукция</w:t>
            </w:r>
          </w:p>
        </w:tc>
        <w:tc>
          <w:tcPr>
            <w:tcW w:w="2098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2098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Лекарственные средства и изделия медицинского назначения, за исключением через фельдшерско-акушерские аптечные пункты, относящиеся ко второй категории</w:t>
            </w:r>
          </w:p>
        </w:tc>
        <w:tc>
          <w:tcPr>
            <w:tcW w:w="2098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FE6684" w:rsidRPr="009B50B9">
        <w:tc>
          <w:tcPr>
            <w:tcW w:w="6902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Швейные (кроме меховых и кожаных изделий) и трикотажные </w:t>
            </w: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изделия, обувь</w:t>
            </w:r>
          </w:p>
        </w:tc>
        <w:tc>
          <w:tcPr>
            <w:tcW w:w="2098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0,8</w:t>
            </w:r>
          </w:p>
        </w:tc>
      </w:tr>
      <w:tr w:rsidR="00FE6684" w:rsidRPr="009B50B9">
        <w:tc>
          <w:tcPr>
            <w:tcW w:w="6902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Продовольственные товары, за исключением алкогольной продукции и (или) пива</w:t>
            </w:r>
          </w:p>
        </w:tc>
        <w:tc>
          <w:tcPr>
            <w:tcW w:w="2098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товары</w:t>
            </w:r>
          </w:p>
        </w:tc>
        <w:tc>
          <w:tcPr>
            <w:tcW w:w="2098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При торговле различными видами (группами) товаров, указанными в таблице настоящего подпункта, ведется раздельный учет выручки по видам (группам) товаров. Налогоплательщики, осуществляющие розничную торговлю через два объекта стационарной и (или) нестационарной торговой сети (за исключением разносной или развозной торговли) и более, ведут учет отдельно по каждому объекту.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раздельного учета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1,0 по каждому из таких объектов розничной торговли.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Для оказания услуг общественного питания (</w:t>
      </w:r>
      <w:hyperlink w:anchor="P26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подпункты 8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7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9 пункта 2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>) значение корректирующего коэффициента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2"/>
        <w:gridCol w:w="1984"/>
      </w:tblGrid>
      <w:tr w:rsidR="00FE6684" w:rsidRPr="009B50B9">
        <w:tc>
          <w:tcPr>
            <w:tcW w:w="6902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предприятия общественного питания</w:t>
            </w:r>
          </w:p>
        </w:tc>
        <w:tc>
          <w:tcPr>
            <w:tcW w:w="1984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Предприятия общественного питания, не реализующие алкогольную продукцию и (или) пиво:</w:t>
            </w:r>
          </w:p>
        </w:tc>
        <w:tc>
          <w:tcPr>
            <w:tcW w:w="1984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столовые в лечебных учреждениях и образовательных учреждениях, в подпунктах 1, 2, 3, 5, 7 и 8 пункта 4 статьи 12 Закона Российской Федерации "Об образовании" (за исключением оказания услуг общественного питания учреждениями образования, здравоохранения и социального обеспечения), в доле организации питания школьников</w:t>
            </w:r>
          </w:p>
        </w:tc>
        <w:tc>
          <w:tcPr>
            <w:tcW w:w="1984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0,01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столовые, состоящие на балансе организаций и обслуживающие только работников этих организаций</w:t>
            </w:r>
          </w:p>
        </w:tc>
        <w:tc>
          <w:tcPr>
            <w:tcW w:w="1984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прочие</w:t>
            </w:r>
          </w:p>
        </w:tc>
        <w:tc>
          <w:tcPr>
            <w:tcW w:w="1984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Предприятия общественного питания, реализующие алкогольную продукцию и (или) пиво</w:t>
            </w:r>
          </w:p>
        </w:tc>
        <w:tc>
          <w:tcPr>
            <w:tcW w:w="1984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Для оказания бытовых услуг </w:t>
      </w:r>
      <w:hyperlink w:anchor="P14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(подпункт 1 пункта 2)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значение корректирующего коэффициента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>.1 определяется: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оказании бытовых услуг одного вида (подгруппы), указанных в таблице настоящего подпункта, применяется значение корректирующего коэффициента, соответствующее этому виду (подгруппе) услуг;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оказании нескольких видов (подгрупп) бытовых услуг, указанных в таблице настоящего подпункта, применяется значение корректирующего коэффициента по виду (подгруппе) услуг, объем которого за налоговый период в общем объеме оказанных услуг составляет более 50 процентов;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- при оказании нескольких видов (подгрупп) бытовых услуг, указанных в таблице настоящего подпункта, и объеме каждого вида (подгруппы) услуг за налоговый период в общем объеме оказанных услуг не более 50 процентов применяется значение </w:t>
      </w:r>
      <w:r w:rsidRPr="009B50B9">
        <w:rPr>
          <w:rFonts w:ascii="Times New Roman" w:hAnsi="Times New Roman" w:cs="Times New Roman"/>
          <w:b w:val="0"/>
          <w:sz w:val="24"/>
          <w:szCs w:val="24"/>
        </w:rPr>
        <w:lastRenderedPageBreak/>
        <w:t>корректирующего коэффициента: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2"/>
        <w:gridCol w:w="2041"/>
      </w:tblGrid>
      <w:tr w:rsidR="00FE6684" w:rsidRPr="009B50B9">
        <w:tc>
          <w:tcPr>
            <w:tcW w:w="6902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(подгруппа) бытовых услуг</w:t>
            </w:r>
          </w:p>
        </w:tc>
        <w:tc>
          <w:tcPr>
            <w:tcW w:w="2041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чистке обуви</w:t>
            </w:r>
          </w:p>
        </w:tc>
        <w:tc>
          <w:tcPr>
            <w:tcW w:w="2041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прокату, за исключением проката аудио-, видеокассет, компакт-дисков</w:t>
            </w:r>
          </w:p>
        </w:tc>
        <w:tc>
          <w:tcPr>
            <w:tcW w:w="2041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часов</w:t>
            </w:r>
          </w:p>
        </w:tc>
        <w:tc>
          <w:tcPr>
            <w:tcW w:w="2041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парикмахерских услуг, (кроме парикмахерских услуг, оказываемых салонами, </w:t>
            </w: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салонами-люкс</w:t>
            </w:r>
            <w:proofErr w:type="gram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041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и ремонту обуви</w:t>
            </w:r>
          </w:p>
        </w:tc>
        <w:tc>
          <w:tcPr>
            <w:tcW w:w="2041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одежды (в том числе изделий из меха и кожи, головных уборов)</w:t>
            </w:r>
          </w:p>
        </w:tc>
        <w:tc>
          <w:tcPr>
            <w:tcW w:w="2041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ритуальных и обрядовых услуг в культовых зданиях и сооружениях и на относящихся к ним территориях, в иных местах, предоставленных религиозным организациям для этих целей</w:t>
            </w:r>
          </w:p>
        </w:tc>
        <w:tc>
          <w:tcPr>
            <w:tcW w:w="2041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трикотажных изделий</w:t>
            </w:r>
          </w:p>
        </w:tc>
        <w:tc>
          <w:tcPr>
            <w:tcW w:w="2041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одежды (в том числе изделий из меха и кожи, головных уборов)</w:t>
            </w:r>
          </w:p>
        </w:tc>
        <w:tc>
          <w:tcPr>
            <w:tcW w:w="2041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и вязанию трикотажных изделий</w:t>
            </w:r>
          </w:p>
        </w:tc>
        <w:tc>
          <w:tcPr>
            <w:tcW w:w="2041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прачечных, химчисток</w:t>
            </w:r>
          </w:p>
        </w:tc>
        <w:tc>
          <w:tcPr>
            <w:tcW w:w="2041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изготовлению ключей</w:t>
            </w:r>
          </w:p>
        </w:tc>
        <w:tc>
          <w:tcPr>
            <w:tcW w:w="2041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и обслуживанию бытовой техники</w:t>
            </w:r>
          </w:p>
        </w:tc>
        <w:tc>
          <w:tcPr>
            <w:tcW w:w="2041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фотоателье</w:t>
            </w:r>
          </w:p>
        </w:tc>
        <w:tc>
          <w:tcPr>
            <w:tcW w:w="2041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2041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оказании нескольких видов (подгрупп) бытовых услуг, указанных в таблице настоящего подпункта, ведется раздельный учет выручки по видам (подгруппам) оказываемых услуг. Налогоплательщики, оказывающие услуги через два отдельно расположенных пункта (места) бытового обслуживания и более, ведут учет отдельно по каждому пункту (месту);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- при отсутствии раздельного учета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1,0 по каждому из таких пунктов (мест).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При оказании ветеринарных услуг </w:t>
      </w:r>
      <w:hyperlink w:anchor="P15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(подпункт 2 пункта 2)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1,0.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Для оказания услуг по ремонту, техническому обслуживанию и мойке, по хранению на платных стоянках автомототранспортных средств и оказанию автотранспортных услуг </w:t>
      </w:r>
      <w:r w:rsidRPr="009B50B9">
        <w:rPr>
          <w:rFonts w:ascii="Times New Roman" w:hAnsi="Times New Roman" w:cs="Times New Roman"/>
          <w:b w:val="0"/>
          <w:sz w:val="24"/>
          <w:szCs w:val="24"/>
        </w:rPr>
        <w:lastRenderedPageBreak/>
        <w:t>(</w:t>
      </w:r>
      <w:hyperlink w:anchor="P16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подпункты 3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17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4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18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5 пункта 2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)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1,0.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Для распространения и (или) размещения наружной рекламы (</w:t>
      </w:r>
      <w:hyperlink w:anchor="P28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подпункты 10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2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11 пункта 2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) значение корректирующего коэффициента принимать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1,0.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При оказании услуг по временному размещению и проживанию </w:t>
      </w:r>
      <w:hyperlink w:anchor="P33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(подпункт 12 пункта 2)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1,0.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При оказании услуг по передаче во временное владение и (или) пользование торговых мест </w:t>
      </w:r>
      <w:hyperlink w:anchor="P34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(подпункт 13 пункта 2)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1,0.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При оказании услуг по передаче во временное владение и (или) в пользование земельных участков </w:t>
      </w:r>
      <w:hyperlink w:anchor="P37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(подпункт 14 пункта 2)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1,0.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2)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.2 - корректирующий коэффициент, учитывающий площадь торгового зала (зала обслуживания посетителей), площадь стоянки, площадь нанесенного изображения, площадь земельных участков или количество работников, включая индивидуального предпринимателя, применяется для видов предпринимательской деятельности, указанных в </w:t>
      </w:r>
      <w:hyperlink w:anchor="P17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подпунктах 4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0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6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2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7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6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8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7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9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8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10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3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12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4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13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7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14 пункта 2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2" w:name="P146"/>
      <w:bookmarkEnd w:id="22"/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При розничной торговле </w:t>
      </w:r>
      <w:hyperlink w:anchor="P20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(подпункт 6 пункта 2)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запасными частями, ковровыми изделиями, часами, мебелью, аудио-, видео-, оргтехникой, сложной бытовой техникой, мехом и меховыми изделиями, изделиями из кожи и кожзаменителей (кроме обуви и кожгалантереи), ювелирными изделиями, торговле по образцам, в случае, если объем реализации указанных видов товаров за налоговый период составляет более 50 процентов от общего объема реализации:</w:t>
      </w:r>
      <w:proofErr w:type="gramEnd"/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- при площади торгового зала до 40 кв. м включительно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1,0;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площади торгового зала от 40 кв. м до 100 кв. м включительно значение корректирующего коэффициента рассчитывается по формуле: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8D7701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pict>
          <v:shape id="_x0000_i1025" style="width:129.75pt;height:33.75pt" coordsize="" o:spt="100" adj="0,,0" path="" filled="f" stroked="f">
            <v:stroke joinstyle="miter"/>
            <v:imagedata r:id="rId6" o:title="base_23825_53869_32768"/>
            <v:formulas/>
            <v:path o:connecttype="segments"/>
          </v:shape>
        </w:pic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площади торгового зала от 100 кв. м до 150 кв. м включительно значение корректирующего коэффициента рассчитывается по формуле: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8D7701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pict>
          <v:shape id="_x0000_i1026" style="width:129.75pt;height:33.75pt" coordsize="" o:spt="100" adj="0,,0" path="" filled="f" stroked="f">
            <v:stroke joinstyle="miter"/>
            <v:imagedata r:id="rId7" o:title="base_23825_53869_32769"/>
            <v:formulas/>
            <v:path o:connecttype="segments"/>
          </v:shape>
        </w:pic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где: S - площадь торгового зала, кв. м.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Для розничной торговли (за исключением розничной торговли, указанной во </w:t>
      </w:r>
      <w:hyperlink w:anchor="P146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втором абзаце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настоящего пункта) и для оказания услуг общественного питания без реализации алкогольной продукции и (или) пива (</w:t>
      </w:r>
      <w:hyperlink w:anchor="P20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подпункты 6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6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8 пункта 2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>):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- при площади торгового зала (зала обслуживания посетителей) до 30 кв. м включительно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1,0;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площади торгового зала от 30 кв. м до 50 кв. м включительно значение корректирующего коэффициента рассчитывается по формуле: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8D7701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pict>
          <v:shape id="_x0000_i1027" style="width:123pt;height:33.75pt" coordsize="" o:spt="100" adj="0,,0" path="" filled="f" stroked="f">
            <v:stroke joinstyle="miter"/>
            <v:imagedata r:id="rId8" o:title="base_23825_53869_32770"/>
            <v:formulas/>
            <v:path o:connecttype="segments"/>
          </v:shape>
        </w:pic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площади торгового зала (зала обслуживания посетителей) от 50 кв. м до 100 кв. м включительно значение корректирующего коэффициента рассчитывается по формуле: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8D7701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pict>
          <v:shape id="_x0000_i1028" style="width:122.25pt;height:33.75pt" coordsize="" o:spt="100" adj="0,,0" path="" filled="f" stroked="f">
            <v:stroke joinstyle="miter"/>
            <v:imagedata r:id="rId9" o:title="base_23825_53869_32771"/>
            <v:formulas/>
            <v:path o:connecttype="segments"/>
          </v:shape>
        </w:pic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площади торгового зала (зала обслуживания посетителей) от 100 кв. м до 150 кв. м включительно значение корректирующего коэффициента рассчитывается по формуле: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8D7701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pict>
          <v:shape id="_x0000_i1029" style="width:136.5pt;height:33.75pt" coordsize="" o:spt="100" adj="0,,0" path="" filled="f" stroked="f">
            <v:stroke joinstyle="miter"/>
            <v:imagedata r:id="rId10" o:title="base_23825_53869_32772"/>
            <v:formulas/>
            <v:path o:connecttype="segments"/>
          </v:shape>
        </w:pic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где: S - площадь торгового зала (зала обслуживания посетителей), кв. м.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Для розничной торговли и для оказания услуг общественного питания с реализацией алкогольной продукции и (или) пива (</w:t>
      </w:r>
      <w:hyperlink w:anchor="P20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подпункты 6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6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8 пункта 2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>):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- при площади торгового зала (зала обслуживания посетителей) до 50 кв. м включительно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1,0;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площади зала обслуживания посетителей от 50 кв. м до 150 кв. м включительно значение корректирующего коэффициента рассчитывается по формуле: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8D7701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pict>
          <v:shape id="_x0000_i1030" style="width:123pt;height:33.75pt" coordsize="" o:spt="100" adj="0,,0" path="" filled="f" stroked="f">
            <v:stroke joinstyle="miter"/>
            <v:imagedata r:id="rId11" o:title="base_23825_53869_32773"/>
            <v:formulas/>
            <v:path o:connecttype="segments"/>
          </v:shape>
        </w:pic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где: S - площадь торгового зала (зала обслуживания посетителей), кв. м.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Для розничной торговли </w:t>
      </w:r>
      <w:hyperlink w:anchor="P24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(подпункт 7б пункта 2)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без реализации алкогольной продукции и (или) пива: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- при площади торгового места от 5 кв. м до 15 кв. м включительно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0,7;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площади торгового места от 15 кв. м и выше значение корректирующего коэффициента рассчитывается: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8D7701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pict>
          <v:shape id="_x0000_i1031" style="width:128.25pt;height:33.75pt" coordsize="" o:spt="100" adj="0,,0" path="" filled="f" stroked="f">
            <v:stroke joinstyle="miter"/>
            <v:imagedata r:id="rId12" o:title="base_23825_53869_32774"/>
            <v:formulas/>
            <v:path o:connecttype="segments"/>
          </v:shape>
        </w:pic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Для розничной торговли </w:t>
      </w:r>
      <w:hyperlink w:anchor="P24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(подпункт 7б пункта 2)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с реализацией алкогольной продукции и (или) пива: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- при площади торгового места от 5 кв. м до 15 кв. м включительно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1,0;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площади торгового места от 15 кв. м и выше значение корректирующего коэффициента рассчитывается: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8D7701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pict>
          <v:shape id="_x0000_i1032" style="width:129pt;height:33.75pt" coordsize="" o:spt="100" adj="0,,0" path="" filled="f" stroked="f">
            <v:stroke joinstyle="miter"/>
            <v:imagedata r:id="rId13" o:title="base_23825_53869_32775"/>
            <v:formulas/>
            <v:path o:connecttype="segments"/>
          </v:shape>
        </w:pic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где: S - площадь торгового места, кв. м.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Для оказания услуг по хранению автотранспортных средств на платных стоянках </w:t>
      </w:r>
      <w:hyperlink w:anchor="P17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(подпункт 4 пункта 2)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- при площади стоянки до 1000 кв. м включительно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1,0.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площади стоянки более 1000 кв. м значение корректирующего коэффициента рассчитывается по формуле: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8D7701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lastRenderedPageBreak/>
        <w:pict>
          <v:shape id="_x0000_i1033" style="width:148.5pt;height:33.75pt" coordsize="" o:spt="100" adj="0,,0" path="" filled="f" stroked="f">
            <v:stroke joinstyle="miter"/>
            <v:imagedata r:id="rId14" o:title="base_23825_53869_32776"/>
            <v:formulas/>
            <v:path o:connecttype="segments"/>
          </v:shape>
        </w:pic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где: S - площадь стоянки, кв. м.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Для оказания услуг по временному размещению и проживанию </w:t>
      </w:r>
      <w:hyperlink w:anchor="P33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(подпункт 12 пункта 2)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- при площади спального помещения до 50 кв. м включительно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1,0.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площади спального помещения от 50 кв. м до 500 кв. м включительно значение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корректирующего коэффициента рассчитывается по формуле: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8D7701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pict>
          <v:shape id="_x0000_i1034" style="width:123pt;height:33.75pt" coordsize="" o:spt="100" adj="0,,0" path="" filled="f" stroked="f">
            <v:stroke joinstyle="miter"/>
            <v:imagedata r:id="rId15" o:title="base_23825_53869_32777"/>
            <v:formulas/>
            <v:path o:connecttype="segments"/>
          </v:shape>
        </w:pic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где: S - площадь спального помещения, кв. м.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Для оказания услуг по передаче во временное владение и (или) пользование торговых мест </w:t>
      </w:r>
      <w:hyperlink w:anchor="P36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(подпункт 13б пункта 2)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- при площади торгового места от 5 кв. м до 15 кв. м включительно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0,8;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площади торгового места от 15 кв. м и выше значение корректирующего коэффициента рассчитывается: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8D7701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pict>
          <v:shape id="_x0000_i1035" style="width:129pt;height:33.75pt" coordsize="" o:spt="100" adj="0,,0" path="" filled="f" stroked="f">
            <v:stroke joinstyle="miter"/>
            <v:imagedata r:id="rId16" o:title="base_23825_53869_32778"/>
            <v:formulas/>
            <v:path o:connecttype="segments"/>
          </v:shape>
        </w:pic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где: S - площадь торгового места, кв. м.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Для оказания услуг по передаче во временное владение и (или) пользование земельных участков для организации торговых мест и объектов организации общественного питания </w:t>
      </w:r>
      <w:hyperlink w:anchor="P39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(подпункт 14б пункта 2)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- при площади земельного участка от 10 кв. м до 50 кв. м включительно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0,5;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площади земельного участка от 15 кв. м и выше значение корректирующего коэффициента рассчитывается: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8D7701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pict>
          <v:shape id="_x0000_i1036" style="width:129pt;height:33.75pt" coordsize="" o:spt="100" adj="0,,0" path="" filled="f" stroked="f">
            <v:stroke joinstyle="miter"/>
            <v:imagedata r:id="rId17" o:title="base_23825_53869_32779"/>
            <v:formulas/>
            <v:path o:connecttype="segments"/>
          </v:shape>
        </w:pic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где: S - площадь земельного участка, кв. м.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Для видов предпринимательской деятельности, указанных в </w:t>
      </w:r>
      <w:hyperlink w:anchor="P14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подпунктах 1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15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2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16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3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5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7в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7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9 пункта 2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корректирующий коэффициент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>.2 имеет следующие значения: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2"/>
        <w:gridCol w:w="2041"/>
      </w:tblGrid>
      <w:tr w:rsidR="00FE6684" w:rsidRPr="009B50B9">
        <w:tc>
          <w:tcPr>
            <w:tcW w:w="6902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2041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 включительно</w:t>
            </w:r>
          </w:p>
        </w:tc>
        <w:tc>
          <w:tcPr>
            <w:tcW w:w="2041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 до 25 человек включительно</w:t>
            </w:r>
          </w:p>
        </w:tc>
        <w:tc>
          <w:tcPr>
            <w:tcW w:w="2041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0,95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 26 до 50 человек включительно</w:t>
            </w:r>
          </w:p>
        </w:tc>
        <w:tc>
          <w:tcPr>
            <w:tcW w:w="2041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0,90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51 человек и более</w:t>
            </w:r>
          </w:p>
        </w:tc>
        <w:tc>
          <w:tcPr>
            <w:tcW w:w="2041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</w:tbl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Для распространения и (или) размещения наружной рекламы </w:t>
      </w:r>
      <w:hyperlink w:anchor="P28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(подпункт 10 пункта 2)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корректирующий коэффициент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>.2 имеет следующие значения: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2"/>
        <w:gridCol w:w="1928"/>
      </w:tblGrid>
      <w:tr w:rsidR="00FE6684" w:rsidRPr="009B50B9">
        <w:tc>
          <w:tcPr>
            <w:tcW w:w="7022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площадь нанесенного изображения (S), размещенного на одном стационарном техническом средстве наружной рекламы (для многостороннего средства или щита-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призматрона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общая площадь всех изображений), кв. м</w:t>
            </w:r>
          </w:p>
        </w:tc>
        <w:tc>
          <w:tcPr>
            <w:tcW w:w="1928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</w:t>
            </w:r>
          </w:p>
        </w:tc>
      </w:tr>
      <w:tr w:rsidR="00FE6684" w:rsidRPr="009B50B9">
        <w:tc>
          <w:tcPr>
            <w:tcW w:w="702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 кв. м включительно</w:t>
            </w:r>
          </w:p>
        </w:tc>
        <w:tc>
          <w:tcPr>
            <w:tcW w:w="1928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FE6684" w:rsidRPr="009B50B9">
        <w:tc>
          <w:tcPr>
            <w:tcW w:w="7022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10 кв. м до 38 кв. м включительно</w:t>
            </w:r>
          </w:p>
        </w:tc>
        <w:tc>
          <w:tcPr>
            <w:tcW w:w="1928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0,86+1,44/S</w:t>
            </w:r>
          </w:p>
        </w:tc>
      </w:tr>
      <w:tr w:rsidR="00FE6684" w:rsidRPr="009B50B9">
        <w:tc>
          <w:tcPr>
            <w:tcW w:w="7022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36 кв. м до 54 кв. м включительно</w:t>
            </w:r>
          </w:p>
        </w:tc>
        <w:tc>
          <w:tcPr>
            <w:tcW w:w="1928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0,6+10,8/S</w:t>
            </w:r>
          </w:p>
        </w:tc>
      </w:tr>
      <w:tr w:rsidR="00FE6684" w:rsidRPr="009B50B9">
        <w:tc>
          <w:tcPr>
            <w:tcW w:w="7022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54 кв. м</w:t>
            </w:r>
          </w:p>
        </w:tc>
        <w:tc>
          <w:tcPr>
            <w:tcW w:w="1928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0,1+37,8/S</w:t>
            </w:r>
          </w:p>
        </w:tc>
      </w:tr>
    </w:tbl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Для оказания автотранспортных услуг по перевозке грузов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1,0.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Для оказания автотранспортных услуг по перевозке пассажиров значение корректирующего коэффициента имеет следующее значение: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до 13 посадочных мест в одном транспортном средстве - 1,0;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свыше 13 посадочных мест в одном транспортном средстве на внутрирайонных маршрутах - 0,6;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независимо от количества посадочных мест в одном транспортном средстве на междугородних маршрутах - 1,0.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Для оказания услуг по передаче во временное владение и (или) пользование торговых мест </w:t>
      </w:r>
      <w:hyperlink w:anchor="P35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(подпункт 13а пункта 2)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0,07.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Для оказания услуг по передаче во временное владение и (или) пользование земельных участков для организации торговых мест и объектов организации общественного питания </w:t>
      </w:r>
      <w:hyperlink w:anchor="P38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(подпункт 14а пункта 2)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0,8.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Для распространения и (или) размещения рекламы на автобусах любых типов, легковых и грузовых автомобилях, прицепах, полуприцепах и прицепах-роспусках значение корректирующего коэффициента принимается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1,0.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Корректирующий коэффициент определяется с точностью до второго знака после запятой в соответствии с арифметическими правилами округления.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3)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.3 - корректирующий коэффициент, учитывающий место осуществления видов предпринимательской деятельности, указанных в </w:t>
      </w:r>
      <w:hyperlink w:anchor="P13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пункте 2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за исключением: </w:t>
      </w:r>
      <w:hyperlink w:anchor="P18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пункт 2 подпункты 5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(перевозка пассажиров, грузов), </w:t>
      </w:r>
      <w:hyperlink w:anchor="P25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7в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(развозная, разносная торговля), </w:t>
      </w:r>
      <w:hyperlink w:anchor="P32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11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(реклама на автотранспортных машинах) настоящего Решения (так как данные виды предпринимательской деятельности не имеют определенного места деятельности) имеет следующие значения: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0"/>
        <w:gridCol w:w="2054"/>
      </w:tblGrid>
      <w:tr w:rsidR="00FE6684" w:rsidRPr="009B50B9">
        <w:tc>
          <w:tcPr>
            <w:tcW w:w="6610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городских и сельских поселений и зон (населенных пунктов в границах их территорий)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Значение корректирующего коэффициента </w:t>
            </w: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</w:t>
            </w: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.3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Город Петухово.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Зона 1: центр населенного пункта, включая ул.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К.Маркса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Мира, ул. 9 Мая, ул. Калинина, ул. Чкалова до ул. Пушкина, ул. Кирова до ул.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К.Либкнехта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Коммунальная, ул. Крупской, ул.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Кулишева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, ул. Куйбышева, ул. Московская, ул. Новая:</w:t>
            </w:r>
            <w:proofErr w:type="gramEnd"/>
          </w:p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 севера - по железной дороге;</w:t>
            </w:r>
          </w:p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востока - от железной дороги по ул. Железнодорожной от N 62 "а" до N 48, далее по ул. Красной от N 56 до N 52, далее </w:t>
            </w: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ул. Мира;</w:t>
            </w:r>
          </w:p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юга - от ул. Набережной по ул.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К.Маркса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ул. Пушкина, от ул. Пушкина по ул. Советской </w:t>
            </w: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ул. Красной;</w:t>
            </w:r>
          </w:p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 запада - ул. Октябрьская, далее от дома N 3 по ул. Октябрьской к заводскому району пятиэтажных домов, далее ул. Железнодорожная от N 31 до N 14 "а", включая территорию рынка, далее по железной дороги, включая привокзальную площадь.</w:t>
            </w:r>
            <w:proofErr w:type="gram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Трасса "Байкал".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Зона 2: ул. Свободы, пер. Озерный, ул. Первомайская, пер. Проходной, ул. Приозерная, ул. Пролетарская, ул. Зеленая, ул. Заводская, ул. Дзержинского, ул. Рабочая, ул.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К.Маркса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123 до ул.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Мозолева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включая ул. Котовского, от ул. Пушкина по ул. Чкалова до ул.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Мозолева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ул. Красной по ул.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К.Либкнехта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южном направлении, от ул. Советской по ул. Красной до ул. Рабочей</w:t>
            </w:r>
            <w:proofErr w:type="gram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пер. Короткий, ул.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Р.Люксембург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Гоголя, ул. Набережная, от ул. Кирова по ул.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М.Горького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южном направлении, от ул. Советской по ул. Пушкина в западном направлении до ул. Луговой, ул. Ленина, ул. Труда, ул.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К.Цеткин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3: ул. Островского, ул. Некрасова, ул. Сибирская, ул. Коминтерна, ул. Восточная, ул. Мичурина, ул. Строительная, пер. Степной, ул. Тельмана, ул. Урицкого, ул. Уральская, ул. Суворова, ул. Энергетиков, пос. Зверофермы, пос. СМП, пос. КМП</w:t>
            </w:r>
            <w:proofErr w:type="gramEnd"/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0,65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Актабанский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сельский совет: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Актабан</w:t>
            </w:r>
            <w:proofErr w:type="spellEnd"/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Орлово</w:t>
            </w:r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Песьяное</w:t>
            </w:r>
            <w:proofErr w:type="spellEnd"/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"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Большегусиновский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сельский совет":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Большое Гусиное</w:t>
            </w: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"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Большекаменский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сельский совет":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Большое Каменное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д. Новая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Лебяжка</w:t>
            </w:r>
            <w:proofErr w:type="spellEnd"/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"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Жидковский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сельский совет":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Жидки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Бердюжка</w:t>
            </w:r>
            <w:proofErr w:type="spellEnd"/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"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Зотинский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сельский совет":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Зотино</w:t>
            </w:r>
            <w:proofErr w:type="spellEnd"/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Горбунешное</w:t>
            </w:r>
            <w:proofErr w:type="spellEnd"/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"Курортный сельский совет":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Курорт "Озеро Медвежье"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Утчанское</w:t>
            </w:r>
            <w:proofErr w:type="spellEnd"/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"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Матасинский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сельский совет":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Матасы</w:t>
            </w:r>
            <w:proofErr w:type="spellEnd"/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Горбуново</w:t>
            </w:r>
            <w:proofErr w:type="spellEnd"/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"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Новоберезовский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сельский совет: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Новоберезово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Вишневка</w:t>
            </w:r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Пьянково</w:t>
            </w:r>
            <w:proofErr w:type="spellEnd"/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"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Новогеоргиевский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сельский совет":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. Новогеоргиевка 2-я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Воробьи</w:t>
            </w:r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Золотовка</w:t>
            </w:r>
            <w:proofErr w:type="spellEnd"/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"Новоильинский сельский совет":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Новое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"Октябрьский сельский совет":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Октябрьское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Первомайская</w:t>
            </w: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"Пашковский сельский совет":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Пашково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Буранное</w:t>
            </w:r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Косачево</w:t>
            </w:r>
            <w:proofErr w:type="spellEnd"/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МО "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Петуховский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сельский совет":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Петухово</w:t>
            </w: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"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Приютинский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сельский совет":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Большое Приютное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Малое Приютное</w:t>
            </w:r>
          </w:p>
        </w:tc>
        <w:tc>
          <w:tcPr>
            <w:tcW w:w="2054" w:type="dxa"/>
            <w:tcBorders>
              <w:top w:val="nil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Подувальная</w:t>
            </w:r>
            <w:proofErr w:type="spellEnd"/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"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Рынковский</w:t>
            </w:r>
            <w:proofErr w:type="spell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сельский совет":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Рынки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Новогеоргиевка 1-я</w:t>
            </w:r>
          </w:p>
        </w:tc>
        <w:tc>
          <w:tcPr>
            <w:tcW w:w="2054" w:type="dxa"/>
            <w:tcBorders>
              <w:top w:val="nil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Староберезово</w:t>
            </w:r>
            <w:proofErr w:type="spellEnd"/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"Стрелецкий сельский совет":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. Стрельцы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. Богданы</w:t>
            </w:r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Теплодубровное</w:t>
            </w:r>
            <w:proofErr w:type="spellEnd"/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single" w:sz="4" w:space="0" w:color="auto"/>
              <w:bottom w:val="nil"/>
            </w:tcBorders>
            <w:vAlign w:val="bottom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"Троицкий сельский совет":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Троицкое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FE6684" w:rsidRPr="009B50B9">
        <w:tblPrEx>
          <w:tblBorders>
            <w:insideH w:val="none" w:sz="0" w:space="0" w:color="auto"/>
          </w:tblBorders>
        </w:tblPrEx>
        <w:tc>
          <w:tcPr>
            <w:tcW w:w="6610" w:type="dxa"/>
            <w:tcBorders>
              <w:top w:val="nil"/>
              <w:bottom w:val="single" w:sz="4" w:space="0" w:color="auto"/>
            </w:tcBorders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Казанцевское</w:t>
            </w:r>
            <w:proofErr w:type="spellEnd"/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</w:tbl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4)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.4 - корректирующий коэффициент, учитывающий среднемесячный размер начисленной заработной платы в расчете на одного работника за налоговый период, применяется для всех видов предпринимательской деятельности, указанных в </w:t>
      </w:r>
      <w:hyperlink w:anchor="P13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пункте 2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следующие значения: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заработной плате ниже или на уровне прожиточного минимума для трудоспособного населения в Курганской области, утвержденного законом Курганской области за предшествующий период - 1,0;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заработной плате выше прожиточного минимума для трудоспособного населения в Курганской области, утвержденного законом Курганской области за предшествующий период - 0,95.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5)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.5 - корректирующий коэффициент, учитывающий право, на основании которого налогоплательщик использует места организации розничной торговли, осуществляемой через объекты стационарной торговой сети (магазин, павильон, киоск), применяется для вида предпринимательской деятельности, указанного в </w:t>
      </w:r>
      <w:hyperlink w:anchor="P20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подпункте 6 пункта 2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Решения. Корректирующий коэффициент имеет следующие значения: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на праве аренды - 0,9;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на праве собственности и ином вещном праве - 1.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6)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.6 - корректирующий коэффициент, учитывающий трудоустройство лиц, ранее судимых, с ограниченными физическими возможностями, несовершеннолетних и выпускников интернатов и детских домов; применяется для всех видов предпринимательской деятельности, указанных в </w:t>
      </w:r>
      <w:hyperlink w:anchor="P13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пункте 2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следующее значение: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lastRenderedPageBreak/>
        <w:t>- при трудоустройстве лиц, ранее судимых, с ограниченными физическими возможностями - 0,9;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- при трудоустройстве несовершеннолетних, выпускников интернатов и детских домов - 0,8.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Количество устроенных на работу указанных выше лиц должно быть более 10 процентов от общего количества наемных работников.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7)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.7 - корректирующий коэффициент, учитывающий категорию налогоплательщиков и (или) лиц, которым оказываются соответствующие услуги; применяется при осуществлении видов деятельности, указанных в </w:t>
      </w:r>
      <w:hyperlink w:anchor="P14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подпунктах 1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18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5 пункта 2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следующие значения: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2"/>
        <w:gridCol w:w="2041"/>
      </w:tblGrid>
      <w:tr w:rsidR="00FE6684" w:rsidRPr="009B50B9">
        <w:tc>
          <w:tcPr>
            <w:tcW w:w="6902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Подвид деятельности</w:t>
            </w:r>
          </w:p>
        </w:tc>
        <w:tc>
          <w:tcPr>
            <w:tcW w:w="2041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Корректирующий коэффициент К</w:t>
            </w:r>
            <w:proofErr w:type="gramStart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.7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социальными службами населения бытовых услуг и (или) автотранспортных услуг по перевозке пассажиров и грузов пенсионерам, инвалидам, малообеспеченным семьям, имеющим несовершеннолетних детей</w:t>
            </w:r>
          </w:p>
        </w:tc>
        <w:tc>
          <w:tcPr>
            <w:tcW w:w="2041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FE6684" w:rsidRPr="009B50B9">
        <w:tc>
          <w:tcPr>
            <w:tcW w:w="6902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бытовых услуг физическим лицам образовательными организациями, имеющими лицензии на право образовательной деятельности, осуществляющими профессиональную подготовку специалистов, переподготовку и повышение квалификации безработных граждан</w:t>
            </w:r>
          </w:p>
        </w:tc>
        <w:tc>
          <w:tcPr>
            <w:tcW w:w="2041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FE6684" w:rsidRPr="009B50B9">
        <w:tc>
          <w:tcPr>
            <w:tcW w:w="6902" w:type="dxa"/>
            <w:vAlign w:val="center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бытовых услуг индивидуальными предпринимателями, являющимися инвалидами 1 и 2 групп и непосредственно осуществляющими предпринимательскую деятельность без применения наемного труда</w:t>
            </w:r>
          </w:p>
        </w:tc>
        <w:tc>
          <w:tcPr>
            <w:tcW w:w="2041" w:type="dxa"/>
          </w:tcPr>
          <w:p w:rsidR="00FE6684" w:rsidRPr="009B50B9" w:rsidRDefault="00FE6684" w:rsidP="009B50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</w:tc>
      </w:tr>
    </w:tbl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8)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>.8 - фактор, учитывающий фактический период деятельности. Значение фактора определяется как отношение количества календарных дней ведения предпринимательской деятельности в течение календарного месяца налогового периода к количеству календарных дней в данном календарном месяце налогового периода. Налогоплательщик несет ответственность за достоверность представленных сведений о фактически отработанном времени, самостоятельно подтверждает документально период времени, в котором деятельность не осуществлялась. Документальным подтверждением могут являться: при временной нетрудоспособности - больничный лист, аварийной ситуации - экспертиза соответствующей службы, временном приостановлении деятельности по решению суда - решение суда, прочем долгом отсутствии - транспортные билеты, путевки отдыха и т.д. Также коэффициент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можно скорректировать, если деятельность осуществлялась не каждый день, при работе с санитарными днями, с выходными днями, но не более двух дней в неделю, согласно утвержденному графику работы. Для видов деятельности, которые не имеют утвержденного графика работы (например,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грузоперевозки) 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>значение коэффициента принимается равным 1.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5. Документы, подтверждающие величину физического показателя и правильность определения корректирующего коэффициента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>, и расчет значения коэффициента К2 (а также значений факторов) произвольной формы представляются налогоплательщиками в налоговые органы не позднее 20 числа первого месяца следующего налогового периода (одновременно с соответствующей налоговой декларацией).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6. Признать утратившими силу: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hyperlink r:id="rId18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Решение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0B9">
        <w:rPr>
          <w:rFonts w:ascii="Times New Roman" w:hAnsi="Times New Roman" w:cs="Times New Roman"/>
          <w:b w:val="0"/>
          <w:sz w:val="24"/>
          <w:szCs w:val="24"/>
        </w:rPr>
        <w:t>Петуховской</w:t>
      </w:r>
      <w:proofErr w:type="spell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от 12 ноября 2007 года N 265 "О введении </w:t>
      </w:r>
      <w:r w:rsidRPr="009B50B9">
        <w:rPr>
          <w:rFonts w:ascii="Times New Roman" w:hAnsi="Times New Roman" w:cs="Times New Roman"/>
          <w:b w:val="0"/>
          <w:sz w:val="24"/>
          <w:szCs w:val="24"/>
        </w:rPr>
        <w:lastRenderedPageBreak/>
        <w:t>системы налогообложения в виде единого налога на вмененный доход для отдельных видов деятельности";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hyperlink r:id="rId19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Решение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0B9">
        <w:rPr>
          <w:rFonts w:ascii="Times New Roman" w:hAnsi="Times New Roman" w:cs="Times New Roman"/>
          <w:b w:val="0"/>
          <w:sz w:val="24"/>
          <w:szCs w:val="24"/>
        </w:rPr>
        <w:t>Петуховской</w:t>
      </w:r>
      <w:proofErr w:type="spell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от 30 октября 2012 года N 241 "О внесении изменений в Решение </w:t>
      </w:r>
      <w:proofErr w:type="spellStart"/>
      <w:r w:rsidRPr="009B50B9">
        <w:rPr>
          <w:rFonts w:ascii="Times New Roman" w:hAnsi="Times New Roman" w:cs="Times New Roman"/>
          <w:b w:val="0"/>
          <w:sz w:val="24"/>
          <w:szCs w:val="24"/>
        </w:rPr>
        <w:t>Петуховской</w:t>
      </w:r>
      <w:proofErr w:type="spell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от 12 ноября 2007 года N 265 "О введении системы налогообложения в виде единого налога на вмененный доход для отдельных видов деятельности";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hyperlink r:id="rId20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Решение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0B9">
        <w:rPr>
          <w:rFonts w:ascii="Times New Roman" w:hAnsi="Times New Roman" w:cs="Times New Roman"/>
          <w:b w:val="0"/>
          <w:sz w:val="24"/>
          <w:szCs w:val="24"/>
        </w:rPr>
        <w:t>Петуховской</w:t>
      </w:r>
      <w:proofErr w:type="spell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от 30 июня 2008 г. N 354 "О внесении дополнений в Решение </w:t>
      </w:r>
      <w:proofErr w:type="spellStart"/>
      <w:r w:rsidRPr="009B50B9">
        <w:rPr>
          <w:rFonts w:ascii="Times New Roman" w:hAnsi="Times New Roman" w:cs="Times New Roman"/>
          <w:b w:val="0"/>
          <w:sz w:val="24"/>
          <w:szCs w:val="24"/>
        </w:rPr>
        <w:t>Петуховской</w:t>
      </w:r>
      <w:proofErr w:type="spell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от 12 ноября 2007 года N 265 "О введении системы налогообложения в виде единого налога на вмененный доход для отдельных видов деятельности;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hyperlink r:id="rId21" w:history="1">
        <w:r w:rsidRPr="009B50B9">
          <w:rPr>
            <w:rFonts w:ascii="Times New Roman" w:hAnsi="Times New Roman" w:cs="Times New Roman"/>
            <w:b w:val="0"/>
            <w:sz w:val="24"/>
            <w:szCs w:val="24"/>
          </w:rPr>
          <w:t>Решение</w:t>
        </w:r>
      </w:hyperlink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0B9">
        <w:rPr>
          <w:rFonts w:ascii="Times New Roman" w:hAnsi="Times New Roman" w:cs="Times New Roman"/>
          <w:b w:val="0"/>
          <w:sz w:val="24"/>
          <w:szCs w:val="24"/>
        </w:rPr>
        <w:t>Петуховской</w:t>
      </w:r>
      <w:proofErr w:type="spell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от 18 мая 2017 г. N 158 "О корректировке коэффициентов базовой доходности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>".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>7. Значения корректирующего коэффициента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определяются решениями Дум на период не менее чем на календарный год. Если решения о внесении изменений в действующие значения корректирующего коэффициента К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не приняты до начала следующего календарного года, то в следующем календарном году продолжают действовать значения корректирующего коэффициента К2, действовавшие в предыдущем календарном году.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8. Настоящее Решение вступает в силу не ранее 1-го числа очередного налогового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периода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но не ранее, чем по истечении одного месяца со дня его официального опубликования.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9. Опубликовать настоящее Решение на официальном сайте Администрации </w:t>
      </w:r>
      <w:proofErr w:type="spellStart"/>
      <w:r w:rsidRPr="009B50B9">
        <w:rPr>
          <w:rFonts w:ascii="Times New Roman" w:hAnsi="Times New Roman" w:cs="Times New Roman"/>
          <w:b w:val="0"/>
          <w:sz w:val="24"/>
          <w:szCs w:val="24"/>
        </w:rPr>
        <w:t>Петуховского</w:t>
      </w:r>
      <w:proofErr w:type="spell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района и общественно-политической газете </w:t>
      </w:r>
      <w:proofErr w:type="spellStart"/>
      <w:r w:rsidRPr="009B50B9">
        <w:rPr>
          <w:rFonts w:ascii="Times New Roman" w:hAnsi="Times New Roman" w:cs="Times New Roman"/>
          <w:b w:val="0"/>
          <w:sz w:val="24"/>
          <w:szCs w:val="24"/>
        </w:rPr>
        <w:t>Петуховского</w:t>
      </w:r>
      <w:proofErr w:type="spell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района "Заря".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10. </w:t>
      </w:r>
      <w:proofErr w:type="gramStart"/>
      <w:r w:rsidRPr="009B50B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Решения возложить на планово-бюджетную комиссию </w:t>
      </w:r>
      <w:proofErr w:type="spellStart"/>
      <w:r w:rsidRPr="009B50B9">
        <w:rPr>
          <w:rFonts w:ascii="Times New Roman" w:hAnsi="Times New Roman" w:cs="Times New Roman"/>
          <w:b w:val="0"/>
          <w:sz w:val="24"/>
          <w:szCs w:val="24"/>
        </w:rPr>
        <w:t>Петуховской</w:t>
      </w:r>
      <w:proofErr w:type="spellEnd"/>
      <w:r w:rsidRPr="009B50B9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Думы.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684" w:rsidRPr="009B50B9" w:rsidRDefault="00FE6684" w:rsidP="009B50B9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i/>
          <w:sz w:val="24"/>
          <w:szCs w:val="24"/>
        </w:rPr>
        <w:t>Председатель</w:t>
      </w:r>
    </w:p>
    <w:p w:rsidR="00FE6684" w:rsidRPr="009B50B9" w:rsidRDefault="00FE6684" w:rsidP="009B50B9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9B50B9">
        <w:rPr>
          <w:rFonts w:ascii="Times New Roman" w:hAnsi="Times New Roman" w:cs="Times New Roman"/>
          <w:b w:val="0"/>
          <w:i/>
          <w:sz w:val="24"/>
          <w:szCs w:val="24"/>
        </w:rPr>
        <w:t>Петуховской</w:t>
      </w:r>
      <w:proofErr w:type="spellEnd"/>
      <w:r w:rsidRPr="009B50B9">
        <w:rPr>
          <w:rFonts w:ascii="Times New Roman" w:hAnsi="Times New Roman" w:cs="Times New Roman"/>
          <w:b w:val="0"/>
          <w:i/>
          <w:sz w:val="24"/>
          <w:szCs w:val="24"/>
        </w:rPr>
        <w:t xml:space="preserve"> районной Думы</w:t>
      </w:r>
    </w:p>
    <w:p w:rsidR="00FE6684" w:rsidRPr="009B50B9" w:rsidRDefault="00FE6684" w:rsidP="009B50B9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i/>
          <w:sz w:val="24"/>
          <w:szCs w:val="24"/>
        </w:rPr>
        <w:t>Н.В.</w:t>
      </w:r>
      <w:r w:rsidR="008D770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9B50B9"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r w:rsidR="009B50B9">
        <w:rPr>
          <w:rFonts w:ascii="Times New Roman" w:hAnsi="Times New Roman" w:cs="Times New Roman"/>
          <w:b w:val="0"/>
          <w:i/>
          <w:sz w:val="24"/>
          <w:szCs w:val="24"/>
        </w:rPr>
        <w:t>унегина</w:t>
      </w:r>
      <w:proofErr w:type="spellEnd"/>
    </w:p>
    <w:p w:rsidR="00FE6684" w:rsidRPr="009B50B9" w:rsidRDefault="00FE6684" w:rsidP="009B50B9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E6684" w:rsidRPr="009B50B9" w:rsidRDefault="00FE6684" w:rsidP="009B50B9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i/>
          <w:sz w:val="24"/>
          <w:szCs w:val="24"/>
        </w:rPr>
        <w:t xml:space="preserve">Временно </w:t>
      </w:r>
      <w:proofErr w:type="gramStart"/>
      <w:r w:rsidRPr="009B50B9">
        <w:rPr>
          <w:rFonts w:ascii="Times New Roman" w:hAnsi="Times New Roman" w:cs="Times New Roman"/>
          <w:b w:val="0"/>
          <w:i/>
          <w:sz w:val="24"/>
          <w:szCs w:val="24"/>
        </w:rPr>
        <w:t>исполняющий</w:t>
      </w:r>
      <w:proofErr w:type="gramEnd"/>
      <w:r w:rsidRPr="009B50B9">
        <w:rPr>
          <w:rFonts w:ascii="Times New Roman" w:hAnsi="Times New Roman" w:cs="Times New Roman"/>
          <w:b w:val="0"/>
          <w:i/>
          <w:sz w:val="24"/>
          <w:szCs w:val="24"/>
        </w:rPr>
        <w:t xml:space="preserve"> обязанности</w:t>
      </w:r>
    </w:p>
    <w:p w:rsidR="00FE6684" w:rsidRPr="009B50B9" w:rsidRDefault="00FE6684" w:rsidP="009B50B9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i/>
          <w:sz w:val="24"/>
          <w:szCs w:val="24"/>
        </w:rPr>
        <w:t xml:space="preserve">Главы </w:t>
      </w:r>
      <w:proofErr w:type="spellStart"/>
      <w:r w:rsidRPr="009B50B9">
        <w:rPr>
          <w:rFonts w:ascii="Times New Roman" w:hAnsi="Times New Roman" w:cs="Times New Roman"/>
          <w:b w:val="0"/>
          <w:i/>
          <w:sz w:val="24"/>
          <w:szCs w:val="24"/>
        </w:rPr>
        <w:t>Петуховского</w:t>
      </w:r>
      <w:proofErr w:type="spellEnd"/>
      <w:r w:rsidRPr="009B50B9">
        <w:rPr>
          <w:rFonts w:ascii="Times New Roman" w:hAnsi="Times New Roman" w:cs="Times New Roman"/>
          <w:b w:val="0"/>
          <w:i/>
          <w:sz w:val="24"/>
          <w:szCs w:val="24"/>
        </w:rPr>
        <w:t xml:space="preserve"> района</w:t>
      </w:r>
    </w:p>
    <w:p w:rsidR="00FE6684" w:rsidRPr="009B50B9" w:rsidRDefault="00FE6684" w:rsidP="009B50B9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9B50B9">
        <w:rPr>
          <w:rFonts w:ascii="Times New Roman" w:hAnsi="Times New Roman" w:cs="Times New Roman"/>
          <w:b w:val="0"/>
          <w:i/>
          <w:sz w:val="24"/>
          <w:szCs w:val="24"/>
        </w:rPr>
        <w:t>В.И.</w:t>
      </w:r>
      <w:r w:rsidR="008D770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bookmarkStart w:id="23" w:name="_GoBack"/>
      <w:bookmarkEnd w:id="23"/>
      <w:r w:rsidRPr="009B50B9"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r w:rsidR="009B50B9">
        <w:rPr>
          <w:rFonts w:ascii="Times New Roman" w:hAnsi="Times New Roman" w:cs="Times New Roman"/>
          <w:b w:val="0"/>
          <w:i/>
          <w:sz w:val="24"/>
          <w:szCs w:val="24"/>
        </w:rPr>
        <w:t>лесаренко</w:t>
      </w:r>
    </w:p>
    <w:p w:rsidR="00FE6684" w:rsidRPr="009B50B9" w:rsidRDefault="00FE6684" w:rsidP="009B50B9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sectPr w:rsidR="00FE6684" w:rsidRPr="009B50B9" w:rsidSect="00DA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84"/>
    <w:rsid w:val="00117662"/>
    <w:rsid w:val="0081092B"/>
    <w:rsid w:val="008D7701"/>
    <w:rsid w:val="009B50B9"/>
    <w:rsid w:val="00CC172D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hyperlink" Target="consultantplus://offline/ref=D180352582A5E1EF3E5F650E042198455D1F1A90FF5179D352DD912F3157DEE4ACE3732363F8B40FF6338D79D4137D3CUBP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80352582A5E1EF3E5F650E042198455D1F1A90F95376D750DD912F3157DEE4ACE3732363F8B40FF6338D79D4137D3CUBPAK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20" Type="http://schemas.openxmlformats.org/officeDocument/2006/relationships/hyperlink" Target="consultantplus://offline/ref=D180352582A5E1EF3E5F650E042198455D1F1A90FC507FD254DD912F3157DEE4ACE3732363F8B40FF6338D79D4137D3CUBPAK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D180352582A5E1EF3E5F7B03124DC44F5D164C99FF5675810A82CA72665ED4B3EBAC2A7327AEBE0DF626D9218E44703DB06259092297510DU5PEK" TargetMode="External"/><Relationship Id="rId15" Type="http://schemas.openxmlformats.org/officeDocument/2006/relationships/image" Target="media/image10.wmf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hyperlink" Target="consultantplus://offline/ref=D180352582A5E1EF3E5F650E042198455D1F1A90FF5179D555DD912F3157DEE4ACE3732363F8B40FF6338D79D4137D3CUBPA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4839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Кощугулова Р.Б.</dc:creator>
  <cp:lastModifiedBy>Кощугулова Р.Б.</cp:lastModifiedBy>
  <cp:revision>8</cp:revision>
  <dcterms:created xsi:type="dcterms:W3CDTF">2019-09-03T10:15:00Z</dcterms:created>
  <dcterms:modified xsi:type="dcterms:W3CDTF">2019-09-03T10:19:00Z</dcterms:modified>
</cp:coreProperties>
</file>