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2"/>
        <w:gridCol w:w="2937"/>
        <w:gridCol w:w="253"/>
        <w:gridCol w:w="2266"/>
        <w:gridCol w:w="253"/>
        <w:gridCol w:w="2710"/>
        <w:gridCol w:w="110"/>
        <w:gridCol w:w="110"/>
        <w:gridCol w:w="110"/>
        <w:gridCol w:w="125"/>
      </w:tblGrid>
      <w:tr w:rsidR="000770B0" w:rsidRPr="000B33FB" w:rsidTr="000770B0">
        <w:trPr>
          <w:tblCellSpacing w:w="15" w:type="dxa"/>
        </w:trPr>
        <w:tc>
          <w:tcPr>
            <w:tcW w:w="3150" w:type="pct"/>
            <w:vMerge w:val="restar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1850" w:type="pct"/>
            <w:gridSpan w:val="5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УТВЕРЖДАЮ </w:t>
            </w: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br/>
            </w: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</w:tr>
      <w:tr w:rsidR="000770B0" w:rsidRPr="000B33FB" w:rsidTr="000770B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Гаджиев М. С. </w:t>
            </w: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  <w:tr w:rsidR="000770B0" w:rsidRPr="000B33FB" w:rsidTr="000770B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  <w:tr w:rsidR="000770B0" w:rsidRPr="000B33FB" w:rsidTr="000770B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</w:tbl>
    <w:p w:rsidR="000770B0" w:rsidRPr="000B33FB" w:rsidRDefault="000770B0" w:rsidP="000770B0">
      <w:pPr>
        <w:spacing w:after="0" w:line="240" w:lineRule="auto"/>
        <w:rPr>
          <w:rFonts w:ascii="Arial" w:eastAsia="Times New Roman" w:hAnsi="Arial" w:cs="Arial"/>
          <w:vanish/>
          <w:spacing w:val="-6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0"/>
        <w:gridCol w:w="698"/>
        <w:gridCol w:w="243"/>
        <w:gridCol w:w="779"/>
        <w:gridCol w:w="244"/>
        <w:gridCol w:w="699"/>
        <w:gridCol w:w="271"/>
        <w:gridCol w:w="2532"/>
      </w:tblGrid>
      <w:tr w:rsidR="000770B0" w:rsidRPr="000B33FB" w:rsidTr="000770B0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770B0" w:rsidRPr="000B33FB" w:rsidRDefault="00912587" w:rsidP="0091258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val="en-US"/>
              </w:rPr>
              <w:t>25</w:t>
            </w:r>
            <w:r w:rsidR="000770B0"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770B0" w:rsidRPr="00912587" w:rsidRDefault="00912587" w:rsidP="00912587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декабря</w:t>
            </w:r>
            <w:bookmarkStart w:id="0" w:name="_GoBack"/>
            <w:bookmarkEnd w:id="0"/>
          </w:p>
        </w:tc>
        <w:tc>
          <w:tcPr>
            <w:tcW w:w="5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proofErr w:type="gramStart"/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г</w:t>
            </w:r>
            <w:proofErr w:type="gramEnd"/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. </w:t>
            </w:r>
          </w:p>
        </w:tc>
      </w:tr>
      <w:tr w:rsidR="000770B0" w:rsidRPr="000B33FB" w:rsidTr="000770B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  <w:tr w:rsidR="000770B0" w:rsidRPr="000B33FB" w:rsidTr="000770B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</w:tbl>
    <w:p w:rsidR="000770B0" w:rsidRPr="000B33FB" w:rsidRDefault="000770B0" w:rsidP="000770B0">
      <w:pPr>
        <w:spacing w:after="0" w:line="240" w:lineRule="auto"/>
        <w:rPr>
          <w:rFonts w:ascii="Arial" w:eastAsia="Times New Roman" w:hAnsi="Arial" w:cs="Arial"/>
          <w:vanish/>
          <w:spacing w:val="-6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6"/>
      </w:tblGrid>
      <w:tr w:rsidR="000770B0" w:rsidRPr="000B33FB" w:rsidTr="00077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5CC" w:rsidRDefault="003505CC" w:rsidP="000B3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ПЛАН-ГРАФИК</w:t>
            </w:r>
          </w:p>
          <w:p w:rsidR="000770B0" w:rsidRPr="000B33FB" w:rsidRDefault="000770B0" w:rsidP="00350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закупок товаров, работ, услуг дл</w:t>
            </w:r>
            <w:r w:rsidR="003505CC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 xml:space="preserve">я обеспечения федеральных нужд </w:t>
            </w:r>
            <w:r w:rsidRPr="000B33FB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 xml:space="preserve">на 20 </w:t>
            </w:r>
            <w:r w:rsidRPr="000B33FB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u w:val="single"/>
              </w:rPr>
              <w:t>19</w:t>
            </w:r>
            <w:r w:rsidRPr="000B33FB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 xml:space="preserve"> год </w:t>
            </w:r>
          </w:p>
        </w:tc>
      </w:tr>
    </w:tbl>
    <w:p w:rsidR="000770B0" w:rsidRPr="000B33FB" w:rsidRDefault="000770B0" w:rsidP="000770B0">
      <w:pPr>
        <w:spacing w:after="0" w:line="240" w:lineRule="auto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6"/>
        <w:gridCol w:w="9180"/>
        <w:gridCol w:w="3004"/>
        <w:gridCol w:w="1646"/>
      </w:tblGrid>
      <w:tr w:rsidR="000770B0" w:rsidRPr="000B33FB" w:rsidTr="000770B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Коды </w:t>
            </w:r>
          </w:p>
        </w:tc>
      </w:tr>
      <w:tr w:rsidR="000770B0" w:rsidRPr="000B33FB" w:rsidTr="000770B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16.01.2019</w:t>
            </w:r>
          </w:p>
        </w:tc>
      </w:tr>
      <w:tr w:rsidR="000770B0" w:rsidRPr="000B33FB" w:rsidTr="000770B0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</w:t>
            </w: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р</w:t>
            </w: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УПРАВЛЕНИЕ ФЕДЕРАЛЬНОЙ НАЛОГОВОЙ СЛУЖБЫ ПО АСТРАХАНСКОЙ ОБЛАСТИ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0770B0" w:rsidRPr="000B33FB" w:rsidRDefault="000770B0" w:rsidP="000770B0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31706248 </w:t>
            </w:r>
          </w:p>
        </w:tc>
      </w:tr>
      <w:tr w:rsidR="000770B0" w:rsidRPr="000B33FB" w:rsidTr="000770B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0770B0" w:rsidRPr="000B33FB" w:rsidRDefault="000770B0" w:rsidP="000770B0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3015067282</w:t>
            </w:r>
          </w:p>
        </w:tc>
      </w:tr>
      <w:tr w:rsidR="000770B0" w:rsidRPr="000B33FB" w:rsidTr="000770B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301501001</w:t>
            </w:r>
          </w:p>
        </w:tc>
      </w:tr>
      <w:tr w:rsidR="000770B0" w:rsidRPr="000B33FB" w:rsidTr="000770B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Федеральные государственные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75104</w:t>
            </w:r>
          </w:p>
        </w:tc>
      </w:tr>
      <w:tr w:rsidR="000770B0" w:rsidRPr="000B33FB" w:rsidTr="000770B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Федеральная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12</w:t>
            </w:r>
          </w:p>
        </w:tc>
      </w:tr>
      <w:tr w:rsidR="000770B0" w:rsidRPr="000B33FB" w:rsidTr="000770B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Российская Федерация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12701000</w:t>
            </w:r>
          </w:p>
        </w:tc>
      </w:tr>
      <w:tr w:rsidR="000770B0" w:rsidRPr="000B33FB" w:rsidTr="000770B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Российская Федерация, 414014, Астраханская </w:t>
            </w:r>
            <w:proofErr w:type="spellStart"/>
            <w:proofErr w:type="gramStart"/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обл</w:t>
            </w:r>
            <w:proofErr w:type="spellEnd"/>
            <w:proofErr w:type="gramEnd"/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, Астрахань г, ПРОСПЕКТ ГУБЕРНАТОРА АНАТ</w:t>
            </w: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О</w:t>
            </w: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ЛИЯ ГУЖВИНА, 10 , 7-8512-321700 , r3000@nalog.ru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  <w:tr w:rsidR="000770B0" w:rsidRPr="000B33FB" w:rsidTr="000770B0">
        <w:trPr>
          <w:tblCellSpacing w:w="15" w:type="dxa"/>
        </w:trPr>
        <w:tc>
          <w:tcPr>
            <w:tcW w:w="2000" w:type="pct"/>
            <w:vMerge w:val="restart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измененный (30)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  <w:tr w:rsidR="000770B0" w:rsidRPr="000B33FB" w:rsidTr="000770B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Дата внесения изменений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25.12.2019</w:t>
            </w:r>
          </w:p>
        </w:tc>
      </w:tr>
      <w:tr w:rsidR="000770B0" w:rsidRPr="000B33FB" w:rsidTr="000770B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383 </w:t>
            </w:r>
          </w:p>
        </w:tc>
      </w:tr>
      <w:tr w:rsidR="000770B0" w:rsidRPr="000B33FB" w:rsidTr="000770B0">
        <w:trPr>
          <w:tblCellSpacing w:w="15" w:type="dxa"/>
        </w:trPr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Совокупный годовой объем закупо</w:t>
            </w:r>
            <w:proofErr w:type="gramStart"/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к</w:t>
            </w:r>
            <w:r w:rsidRPr="000B33FB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</w:rPr>
              <w:t>(</w:t>
            </w:r>
            <w:proofErr w:type="spellStart"/>
            <w:proofErr w:type="gramEnd"/>
            <w:r w:rsidRPr="000B33FB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</w:rPr>
              <w:t>справочно</w:t>
            </w:r>
            <w:proofErr w:type="spellEnd"/>
            <w:r w:rsidRPr="000B33FB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</w:rPr>
              <w:t>)</w:t>
            </w: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0B0" w:rsidRPr="000B33FB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B33F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42164489.23</w:t>
            </w:r>
          </w:p>
        </w:tc>
      </w:tr>
    </w:tbl>
    <w:p w:rsidR="000770B0" w:rsidRPr="000770B0" w:rsidRDefault="000770B0" w:rsidP="000770B0">
      <w:pPr>
        <w:spacing w:after="0" w:line="240" w:lineRule="auto"/>
        <w:rPr>
          <w:rFonts w:ascii="Arial" w:eastAsia="Times New Roman" w:hAnsi="Arial" w:cs="Arial"/>
          <w:spacing w:val="-6"/>
          <w:sz w:val="12"/>
          <w:szCs w:val="12"/>
        </w:rPr>
      </w:pPr>
    </w:p>
    <w:tbl>
      <w:tblPr>
        <w:tblStyle w:val="a5"/>
        <w:tblW w:w="0" w:type="auto"/>
        <w:jc w:val="center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66"/>
        <w:gridCol w:w="844"/>
        <w:gridCol w:w="1417"/>
        <w:gridCol w:w="284"/>
        <w:gridCol w:w="2976"/>
        <w:gridCol w:w="709"/>
        <w:gridCol w:w="284"/>
        <w:gridCol w:w="567"/>
        <w:gridCol w:w="425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283"/>
        <w:gridCol w:w="1843"/>
        <w:gridCol w:w="567"/>
        <w:gridCol w:w="567"/>
        <w:gridCol w:w="567"/>
        <w:gridCol w:w="567"/>
        <w:gridCol w:w="850"/>
        <w:gridCol w:w="567"/>
        <w:gridCol w:w="426"/>
        <w:gridCol w:w="708"/>
        <w:gridCol w:w="567"/>
        <w:gridCol w:w="284"/>
        <w:gridCol w:w="425"/>
        <w:gridCol w:w="2126"/>
        <w:gridCol w:w="426"/>
        <w:gridCol w:w="384"/>
      </w:tblGrid>
      <w:tr w:rsidR="00111919" w:rsidRPr="000770B0" w:rsidTr="009F3ABA">
        <w:trPr>
          <w:jc w:val="center"/>
        </w:trPr>
        <w:tc>
          <w:tcPr>
            <w:tcW w:w="166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 xml:space="preserve">№ </w:t>
            </w:r>
            <w:proofErr w:type="gramStart"/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п</w:t>
            </w:r>
            <w:proofErr w:type="gramEnd"/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/п</w:t>
            </w:r>
          </w:p>
        </w:tc>
        <w:tc>
          <w:tcPr>
            <w:tcW w:w="844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Идентифик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ционный код закупки</w:t>
            </w:r>
          </w:p>
        </w:tc>
        <w:tc>
          <w:tcPr>
            <w:tcW w:w="4677" w:type="dxa"/>
            <w:gridSpan w:val="3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Объект закупки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Начальная (макс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мальная) цена ко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тракта, цена контракта, заключа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мого с единстве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ным п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ставщиком (подрядч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ком, испо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л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нителем), максимал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ное знач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ние цены контракта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Размер аванса, проце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тов</w:t>
            </w:r>
          </w:p>
        </w:tc>
        <w:tc>
          <w:tcPr>
            <w:tcW w:w="2268" w:type="dxa"/>
            <w:gridSpan w:val="5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Планируемые платежи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Единица измерения</w:t>
            </w:r>
          </w:p>
        </w:tc>
        <w:tc>
          <w:tcPr>
            <w:tcW w:w="2268" w:type="dxa"/>
            <w:gridSpan w:val="5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Количество (объем) закупаемых тов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ров, работ, услуг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Планируемый срок (периоди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ность) поставки товаров, в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ы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полнения работ, оказания услуг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Размер обеспеч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ния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Планируемый срок, (месяц, год)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Способ опр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деления поставщика (подрядчика, исполнителя)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Преим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у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щества, пред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ставля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softHyphen/>
              <w:t>емые участн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кам закупки в соотве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ствии со статьями 28 и 29 Фед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рального закона "О ко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трактной системе в сфере закупок товаров, работ, услуг для обесп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чения госуда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ст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softHyphen/>
              <w:t>венных и мун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ципал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ных нужд" ("да" или "нет")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Ос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у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ществление заку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п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ки у суб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ъ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ектов мал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го пре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д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пр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нима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softHyphen/>
              <w:t>тел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ства и соц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ально орие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тир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ва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softHyphen/>
              <w:t>нных н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ко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м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ме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ческих орг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низ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ций ("да" или "нет")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Примен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ние наци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нального режима при осущест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лении закупок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Допо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л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нител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ные требов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ния к участн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кам закупки отдел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ных видов товаров, работ, услуг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Свед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ния о пров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д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нии обяз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тельн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го 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б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щ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ственн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го 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б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сужд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ния з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ку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п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ки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фо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мация о ба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ко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ском с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пр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жд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нии ко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тра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к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тов/казначе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й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ском с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пр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жд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нии ко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тра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к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тов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Обоснование внесения изменений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Наименов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ние упо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л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ном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ченн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го органа (учр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жд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ния)</w:t>
            </w:r>
          </w:p>
        </w:tc>
        <w:tc>
          <w:tcPr>
            <w:tcW w:w="384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Наимен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вание орг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низ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тора пр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вед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ния со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мес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ного ко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курса или ау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к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циона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наимено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softHyphen/>
              <w:t>вание</w:t>
            </w:r>
          </w:p>
        </w:tc>
        <w:tc>
          <w:tcPr>
            <w:tcW w:w="3260" w:type="dxa"/>
            <w:gridSpan w:val="2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описание</w:t>
            </w:r>
          </w:p>
        </w:tc>
        <w:tc>
          <w:tcPr>
            <w:tcW w:w="709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всего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на тек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у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щий ф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нанс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вый год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на плановый период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п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сл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ду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ю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щие годы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наимено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softHyphen/>
              <w:t>вание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код по ОКЕИ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на тек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у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щий фина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совый год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на плановый период</w:t>
            </w:r>
          </w:p>
        </w:tc>
        <w:tc>
          <w:tcPr>
            <w:tcW w:w="283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п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след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у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ющие г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ды</w:t>
            </w:r>
          </w:p>
        </w:tc>
        <w:tc>
          <w:tcPr>
            <w:tcW w:w="1843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заявки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исполн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ния контра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к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та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начала ос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у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щест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ления закупок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оконч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ния исполн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ния контра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к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та</w:t>
            </w:r>
          </w:p>
        </w:tc>
        <w:tc>
          <w:tcPr>
            <w:tcW w:w="850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на пе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вый год</w:t>
            </w:r>
          </w:p>
        </w:tc>
        <w:tc>
          <w:tcPr>
            <w:tcW w:w="425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на второй год</w:t>
            </w:r>
          </w:p>
        </w:tc>
        <w:tc>
          <w:tcPr>
            <w:tcW w:w="426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на пе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вый год</w:t>
            </w:r>
          </w:p>
        </w:tc>
        <w:tc>
          <w:tcPr>
            <w:tcW w:w="426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на второй год</w:t>
            </w:r>
          </w:p>
        </w:tc>
        <w:tc>
          <w:tcPr>
            <w:tcW w:w="283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vMerge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844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</w:t>
            </w:r>
          </w:p>
        </w:tc>
        <w:tc>
          <w:tcPr>
            <w:tcW w:w="426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</w:t>
            </w:r>
          </w:p>
        </w:tc>
        <w:tc>
          <w:tcPr>
            <w:tcW w:w="425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16</w:t>
            </w:r>
          </w:p>
        </w:tc>
        <w:tc>
          <w:tcPr>
            <w:tcW w:w="426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17</w:t>
            </w:r>
          </w:p>
        </w:tc>
        <w:tc>
          <w:tcPr>
            <w:tcW w:w="283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18</w:t>
            </w:r>
          </w:p>
        </w:tc>
        <w:tc>
          <w:tcPr>
            <w:tcW w:w="1843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23</w:t>
            </w:r>
          </w:p>
        </w:tc>
        <w:tc>
          <w:tcPr>
            <w:tcW w:w="850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</w:t>
            </w:r>
          </w:p>
        </w:tc>
        <w:tc>
          <w:tcPr>
            <w:tcW w:w="426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26</w:t>
            </w:r>
          </w:p>
        </w:tc>
        <w:tc>
          <w:tcPr>
            <w:tcW w:w="708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27</w:t>
            </w:r>
          </w:p>
        </w:tc>
        <w:tc>
          <w:tcPr>
            <w:tcW w:w="567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28</w:t>
            </w:r>
          </w:p>
        </w:tc>
        <w:tc>
          <w:tcPr>
            <w:tcW w:w="284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29</w:t>
            </w:r>
          </w:p>
        </w:tc>
        <w:tc>
          <w:tcPr>
            <w:tcW w:w="425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30</w:t>
            </w:r>
          </w:p>
        </w:tc>
        <w:tc>
          <w:tcPr>
            <w:tcW w:w="2126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31</w:t>
            </w:r>
          </w:p>
        </w:tc>
        <w:tc>
          <w:tcPr>
            <w:tcW w:w="426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32</w:t>
            </w:r>
          </w:p>
        </w:tc>
        <w:tc>
          <w:tcPr>
            <w:tcW w:w="384" w:type="dxa"/>
            <w:vAlign w:val="center"/>
            <w:hideMark/>
          </w:tcPr>
          <w:p w:rsidR="000770B0" w:rsidRPr="000770B0" w:rsidRDefault="000770B0" w:rsidP="003505CC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33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191301506728230150100100030098121244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професс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ональной уборки -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клини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говых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услуг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355828.00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355828.00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355828.00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35582.80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 основании финального протокола сформирован результат определения поставщика с информацией о несост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явшейся закупке или на основании протокола отказа от заключения ко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тракта размещена информация об отказе от заключения контракта побед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 или второго участника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Закупка будет осуществляться в рамках новой позиции плана-графика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Оказание услуг профессиональной уборки -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клининговых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услуг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Месяц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191301506728230150100100050088110244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упра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лению эксплуатацией и содержанию администр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тивного здания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660814.00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660814.00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660814.00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этапов) поставки товаров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(выполнения работ, оказания услуг): 31 декабря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66081.40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 основании финального протокола сформирован результат определения поставщика с информацией о несост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явшейся закупке или на основании протокола отказа от заключения ко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тракта размещена информация об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отказе от заключения контракта побед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 или второго участника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Закупка будет осуществляться в рамках новой позиции плана-графика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управлению эксплуатацией и содержанию административного здания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Месяц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191301506728230150100100060025310244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Услуги общедоступной почтовой связи, связанные с пересылкой внутренней письменной корреспо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денции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13000000.00 / 300.60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100.0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13000000.00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13000000.00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Услуги общедоступной почтовой связи, связанные с пересы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кой внутренней письменной корреспонденции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191301506728230150100100070033811244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Услуги по обращению с ТКО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20199.66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20199.66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20199.66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Еженедельно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Услуги по обращению с твердыми коммунальными отходами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191301506728230150100100100441723244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конвертов почтовых немаркирова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595200.00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262500.00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262500.00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единой партией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ноябрь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59520.00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09.2019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Конверты почтовые немаркированные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320000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320000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191301506728230150100100110101723244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коробов архи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вертикальных с клапаном, формат А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 корешок - 75 мм, вмест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мость - 700 листов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239120.00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236835.00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236835.00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май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23912.00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05.2019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коробов архивных вертикальных с клапаном, формат А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 корешок - 75 мм, вместимость - 700 листов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7000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7000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191301506728230150100100130018411244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информацио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услуг по предоставл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нию статистической информации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112898.00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112898.00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112898.00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По заявкам Заказчика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Услуги в области общегосударственного экономического и социального планирования и статистики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191301506728230150100100140056190244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пред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ставлению места в 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бельной канализации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213208.80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213208.80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213208.80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Ежедневно, круглосуточно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10660.44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Услуги связи по предоставлению каналов связи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Месяц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191301506728230150100100150688121244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професс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ональной уборки -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клини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говых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услуг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2344036.80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2344036.80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2344036.80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2020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23440.37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10.00 %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12.2020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Оказание услуг профессиональной уборки -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клининговых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услуг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Месяц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191301506728230150100100150698121244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професс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ональной уборки -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клини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говых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услуг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262500.00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262500.00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262500.00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2020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10.00 %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12.2020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Оказание услуг профессиональной уборки -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клининговых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услуг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Месяц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191301506728230150100100160708110244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упра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лению эксплуатацией и содержанию администр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тивного здания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2085751.20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2085751.20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2085751.20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Ежедневно, круглосуточно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2020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20857.51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10.00 %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12.2020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управлению эксплуатацией и содержанию административного здания.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Месяц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191301506728230150100100160718110244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упра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лению эксплуатацией и содержанию администр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тивного здания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590979.96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590979.96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590979.96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Ежедневно, круглосуточно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2020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10.00 %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12.2020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управлению эксплуатацией и содержанию административного здания.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Месяц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13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191301506728230150100100160728110244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упра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лению эксплуатацией и содержанию администр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тивного здания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487500.00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487500.00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487500.00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Ежедневно, круглосуточно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2020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10.00 %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12.2020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управлению эксплуатацией и содержанию административного здания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Месяц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14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30150100100160738110244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Оказание услуг по упра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лению эксплуатацией и содержанию администр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тивного здания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1676480.04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1676480.0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167648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0.04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(выполнения работ, оказания услуг): ежедневно, круглосуточно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этапов) поставки товаров (выполнения работ, оказания услуг): 31 декабря 2020 года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 xml:space="preserve">16764.80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 xml:space="preserve">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 xml:space="preserve">10.00 %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12.2020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Электронный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Возникновение иных обстоятельств,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предвидеть которые на дату утвержд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ния плана-графика закупок было нево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можно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потребности заказчика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управлению эксплуатацией и содержанию административного здания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Месяц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191301506728230150100100170754520244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техн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ческому обслуживанию и ремонту автотранспор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средств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1500000.00 / 11177999.77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По заявкам Заказчика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2020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15000.00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10.00 %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12.2020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техническому обслуживанию и ремонту автотранспортных средств.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16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191301506728230150100100180643523244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газообразного топлива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105500.00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105500.00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105500.00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В отопительный сезон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2020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12.2020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Возникновение иных обстоятельств, предвидеть которые на дату утвержд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ния плана-графика закупок было нево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можно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потребности заказчика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Услуги по продаже потребителям газа, подаваемого по ра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пределительным трубопроводам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17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191301506728230150100100190741920244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бензина автом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бильного и дизельного топлива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1338460.00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1338460.00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1338460.00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март 2020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13384.60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133846.00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04.2020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потребности заказчика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Топливо дизельное летнее экологического класса не ниже К5 (розничная поставка)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Тип топлива дизельного;  значение характеристики: Летнее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Экологический класс;  значение характеристики: Не ниже К5,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Сорт/класс топлива;  значение характеристики: Не ниже D,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Литр;^кубич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ский дец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метр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6000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6000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Бензин автомобильный АИ-95 экологического класса не ниже К5 (розничная реализация)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Октановое число бензина автомобильного по исследовател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скому методу;  значение характеристики: ≥ 95  и  &lt; 98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Экологический класс;  значение характеристики: Не ниже К5,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Литр;^кубич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ский дец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метр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20000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20000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18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191301506728230150100100210665310244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почтовой связи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14000000.00 / 396.27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100.0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14000000.00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14000000.00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2020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12.2020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191301506728230150100100250212620242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Поставка комплектующих и запасных частей для средств вычислительной техники 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426580.01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218006.50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218006.50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Апрель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42658.00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03.2019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05.2019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Приказ Минфина 126н от 04.06.2018, Установлены условия допуска товаров, происход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щих из иностранных государств в соотве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ствии с приказом Министе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ства фина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сов России №126н от 04.06.2018;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Постановл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ние Прав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тельства РФ от 26.09.2016 N 968, Установлены огр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ничения и условия допуска отдельных видов радиоэле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тронной продукции, происход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щих из иностранных государств в соотве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ствии с Постановл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нием Прав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тельства РФ №968 от 26.09.2016.</w:t>
            </w:r>
            <w:proofErr w:type="gramEnd"/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Жесткий диск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Seagate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ST3146855SS или эквивалент для сервера IBM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System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x3850 M2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Жесткий диск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Seagate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ST9146802SS или эквивалент для сервера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ProLiant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ML570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Жесткий диск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Seagate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ST9600205SS или эквивалент для сервера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Aquarius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AquaServer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N70 Q41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Жесткий диск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Toshiba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MK3001GRRB или эквивалент для сервера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Huawei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Tecal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RH1288 V2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Жесткий диск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Fujitsu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MAW3147NC или эквивалент для сервера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Kraftway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GEG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Express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X2240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Жесткий диск HP EG0146FAWHU или эквивалент для сервера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ProLiant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DL320 G6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Аккумуляторная батарея CSB HR 1227W F2 (12В/7.5Ач) или эквивалент для ИБП APC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Smart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-UPS 3000VA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Батарея RAID-контроллера (Модуль резервного электропит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ния) Модель: LSI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Logic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LSIiBBU07 или эквивалент,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part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number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BTR-0018L-0000-LSI для сервера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Depo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Storm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3606CBU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Аккумуляторная батарея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Powercom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PM-12-9.0 или эквивалент для ИБП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PowerCom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IMD-3000A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Аккумуляторная батарея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B.B.Battery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HR5.8-12 или эквивалент для ИБП APC SUA1500RMI2U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Батарея RAID-контроллера. HP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Spares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number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= 462976-001, HP или эквивалент,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part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number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= 460499-001 для сервера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ProLiant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DL320 G6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Аккумуляторная батарея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Delta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DTM1207 или эквивалент для ИБП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Ippon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Back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Power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600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191301506728230150100100270222620242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расходных материалов для мн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гофункциональных устройств и принтеров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1038856.55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976227.16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976227.16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Апрель 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10388.57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103885.66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03.2019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05.2019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Приказ Минфина 126н от 04.06.2018, Установлены условия допуска товаров, происход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щих из иностранных государств в соотве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ствии с приказом Министе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ства фина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сов России №126н от 04.06.2018;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Постановл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ние Прав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тельства РФ от 26.09.2016 N 968, Установлены огр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ничения и условия допуска отдельных видов радиоэле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тронной продукции, происход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щих из иностранных государств в соотве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ствии с Постановл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нием Прав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тельства РФ №968 от 26.09.2016.</w:t>
            </w:r>
            <w:proofErr w:type="gramEnd"/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MLT-D203U (Картридж / 15 000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Samsung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ProXpress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M4020ND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43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TK-1110 (Картридж / 2 500 стр.)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Kyocera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FS-1020 MFP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W850H21G (Картридж / 30 000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Lexmark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W850dn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130N01671 (Насадка на ролик захвата из кассеты)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WorkCentre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3325DNI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130N01677 (Ролик захвата в сборе из кассеты)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WorkCentre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3325DNI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604K20382 (Узел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термозакрепления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в сборе)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WorkCentre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133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126N00341 (Узел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термозакрепления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в сборе)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Phaser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3635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Q6472A (Картридж / 4 000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Color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3600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CE255X (Картридж / 12 500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P3015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Q6473A (Картридж / 4 000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Color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3600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106R02306 (Картридж / 11 000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Phaser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3320DNI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18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106R03765 (Картридж / 10 700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VersaLink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C7000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C8543X (Картридж / 30 000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9050DN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006R01182 (Тонер-картридж / 30 000 стр.)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Work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entre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133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C13T67314A Чернила для L800 (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black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) 70 мл (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cons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ink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Epson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L800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712 (Тонер-картридж / 1 500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Canon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LBP3010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CE285A (Картридж / 1 600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Hewlett-Packard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P1102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126N00325 (Узел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термозакрепления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в сборе)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Phaser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3600DNI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022N02677 (Ролик отделения в сборе (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торм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.) обходного лотка)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WorkCentre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3325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302GR93060 (Печь в сборе)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Kyocera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KM-3050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TK-350 (Тонер-картридж / 15 000 стр.)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Kyocera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FS-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3540MFP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106R01372 (Картридж / 20 000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Phaser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3600DNI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>CF210X (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Картридж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 / 2 400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стр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.)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для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принтера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 Hewlett Packard LaserJet Pro 200 color Printer M251n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Q2612A (Картридж / 2 000 стр.) для принтера HP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1018, HP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1020,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Canon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lbp2900,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Canon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MF 4018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RB2-5948-000 (Тефлоновый вал)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Hewlett-Packard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9050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RB2-5921-000CN (Резиновый (прижимной) вал)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Hewlett-Packard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9050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C13T67334A Чернила для L800 (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magenta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) 70 мл (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cons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ink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Epson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L800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Q7551X (Картридж / 13 000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Hewlett-Packard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P3005n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130N01540 (Ролик захвата в сборе из кассеты)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Phaser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3250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>C-EXV40 (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Картридж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 / 6 000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стр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.)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для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МФУ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 CANON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>imageRU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>N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>NER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 1135i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140N63320 (Плата монитора)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Phaser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3600DNI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003N01051 (Шарнир (кронштейн/петля) крышки стола (в ADF) правый)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WorkCentre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3325DNI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JC90-01032A/JC90-01063B (Ролик отделения (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торм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.) в сборе из кассеты и ручной подачи)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Samsung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ProXpress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M4020ND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E-30 (Картридж / 4 000 стр.) для копировального аппарата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Canon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FC 108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KX-PFS3 (Узел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термозакрепления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в сборе)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Panasonic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KX-FLM663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CC364X (Картридж / 24 000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P4015x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725 (Картридж / 1 600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Canon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i-SENSYS LBP6000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Q5949X/49X (Картридж / 6 000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1320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TK-110 (Тонер-картридж / 6 000 стр.)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Kyocera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FS-1016MFP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106R02312 (Картридж / 11 000 стр.)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WorkCentre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3325DNI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27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115R00129 (Бокс для отработанного тонера / 21 200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VersaLink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C7000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>CF212A (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Картридж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 / 1 800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стр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.)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для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принтера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 Hewlett Packard LaserJet Pro 200 color Printer M251n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KX-FA83A/E(7) Тонер-картридж {KX-FL511/512/513/541 (2 500 стр.)}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Panasonic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kx-flm663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106R01410 (Картридж / 25 000 стр.)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Work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entre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4260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C13T67324A Чернила для L800 (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cyan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) 70 мл (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cons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ink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Epson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L800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CB436A (Тонер-картридж / 2 000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Hewlett-Packard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P1505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Q1338A (Картридж / 12 000 стр.) для принтеров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Hewlett-Packard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4200dtn,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Hewlett-Packard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4200n,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Hewlett-Packard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4200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CET3512/JC73-00340A (Резинка ролика подхвата) для принт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Samsung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ProXpress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M4020ND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303M894022 (Ролик подачи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автоподатчика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в сборе)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Kyocera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FS-6530MFP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FK-350 (Печь в сборе)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Kyocera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FS-3540MFP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L1941A (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Автоподатчик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документов в сборе) для сканера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Hewlett-Packard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ScanJet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7650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126N00411 (Узел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термозакрепления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в сборе)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WorkCentre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3325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126N00412 (Узел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термозакрепления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в сборе)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WorkCentre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4260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JC93-00310A (Ролик захвата в сборе из кассеты для принтера)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Samsung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SL-M3870FW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CF280X (Картридж / 6 900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Hewlett-Packard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400 M401dn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Q6471A (Картридж / 4 000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Color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3600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MLT-D203E (Картридж / 10 000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Samsung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SL-M3820ND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CLI-36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Color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(Картридж / 250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Canon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PIXMA IP 110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>CF213A (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Картридж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 / 1 800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стр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.)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для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принтера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 Hewlett Packard LaserJet Pro 200 color Printer M251n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108R00796 (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Принт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-картридж / 10 000 стр.)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Phaser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3635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Q7553X (Картридж / 7 000 стр.) для принтеров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Hewlett-Packard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P2014,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P2015d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007N01362 (Блок шестерен в сборе)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Phaser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3600DNI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RG5-5696 (Печь в сборе)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Hewlett-Packard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9050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52D5H00 (Картридж с тонером / 25 000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Lexmark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MS812dn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PGI-35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Black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(Картридж / 171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Canon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PIXMA IP 110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WT-1110 (Бункер отработанного тонера)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Kyocera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FS-1020 MFP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106R02778 (Картридж / 3 000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Phaser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3260V/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dni</w:t>
            </w:r>
            <w:proofErr w:type="spell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106R01374 (Тонер-картридж / 5 000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Phaser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3250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CE505A (Картридж / 2 300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Hewlett-Packard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P2035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126N00349 (Узел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термозакрепления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в сборе)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Phaser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3250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RM1-0014-230CN (Узел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термозакрепления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в сборе) для при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Hewlett-Packard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4200n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Q6470A (Картридж / 6 000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Color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3600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>CF211A (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Картридж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 / 1 800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стр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.)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для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принтера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 Hewlett Packard LaserJet Pro 200 color Printer M251n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ТК-715 (Тонер-картридж / 34 000 стр.)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Kyocera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KM-3050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ТК-2530 (Тонер-картридж / 34 000 стр.)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Kyocera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KM-3035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CF281X (Картридж / 25 000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Hewlett-Packard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Enterprise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M606dn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0040X8421 (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Ремкомплект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Lexmark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MS812dn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TK-475 (Тонер-картридж / 15 000 стр.)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Kyocera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FS-6530MFP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CE505X (Картридж / 6 500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P2055dn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703 (Картридж / 2 000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Canon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LBP-2900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TK-170 (Картридж / 7 200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Kyocera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FS-1320DN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013R00589 (Копи-картридж / 60 000 стр.)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Work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entre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133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C13T67344A Чернила для L800 (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yellow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) 70 мл (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cons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ink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Epson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L800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21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191301506728230150100100290112620242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расходных материалов для мн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гофункциональных устройств и принтеров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498319.99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186869.99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186869.99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март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49832.00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Приказ Минфина 126н от 04.06.2018, Установлены условия допуска товаров, происход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щих из иностранных государств в соотве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ствии с приказом Министе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ства фина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сов России №126н от 04.06.2018;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Постановл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ние Прав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тельства РФ от 26.09.2016 N 968, Установлены огр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ничения и условия допуска отдельных видов радиоэле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тронной продукции, происход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щих из иностранных государств в соотве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ствии с Постановл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нием Прав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тельства РФ №968 от 26.09.2016.</w:t>
            </w:r>
            <w:proofErr w:type="gramEnd"/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Тонер-картридж KX-FA83A/E(7) {KX-FL511/512/513/541 (2500стр.)}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Panasonic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kx-flm663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(Q6473A) (4,000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Color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3600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106R01372 (22,000 стр.) для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ринтера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Phaser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3600DNI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PIXMA PCI-36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Color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Canon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PIXMA IP 110 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Тонер Картридж 106R01410 (25 000 отпечатков) для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мфу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Work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entre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4260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Q1338A (12 000 стр.) для принтера HP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4200dtn, принтера HP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4200n и принтера HP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4200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Q7551X (13 000 стр.) для принтера HP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P3005n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106R01374 (5 000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Phaser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3250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TK-1110 (2 500 стр.)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Kyocera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FS-1020 MFP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Q6471A (4,000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Color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3600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CF280X (6 900 стр.) для принтера HP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400 M401dn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Тонер-картридж ТК-715 (34 000 стр.) для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мфу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Kyocera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KM-3050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Копи-картридж 013R00589 (60 000 стр.) для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мфу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Work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entre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133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E-30 (4 000 стр.) для копировального аппарата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Canon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FC 108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Картридж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 C-EXV40 (6 000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стр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.)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для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МФУ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 CANON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>imageRU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>N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>NER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  <w:lang w:val="en-US"/>
              </w:rPr>
              <w:t xml:space="preserve"> 1135i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Чернила для L800 (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magenta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) C13T67334A 70 мл (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cons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ink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Epson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L800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CE505A (2 300 стр.) для принтера HP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P2035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Тонер Картридж 106R01410 (25 000 отпечатков) для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мфу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Work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entre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4260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Принт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-картридж 108R00796 (10 000 стр.) для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мфу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Phaser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3635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106R02306 (11,000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Phaser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3320DNI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Чернила для L800 (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cyan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) C13T67324A 70 мл (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cons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ink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Epson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L800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Тонер-картридж 006R01182 (30 000 стр.) для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мфу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Work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entre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133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Тонер-картридж TK-110 (6,000 стр.)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Kyocera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FS-1016MFP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712 (1 500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Canon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lbp3010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CE505X (6,500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P2055dn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106R02778 (3 000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Phaser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3260V/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dni</w:t>
            </w:r>
            <w:proofErr w:type="spell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Картридж (106R02312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)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(11,000 стр.)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WorkCentre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3325DNI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(725)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( 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1,600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Canon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i-SENSYS LBP6000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MLT-D203U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( 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15,000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Samsung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ProXpress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M4020ND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27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CE285A (1 600 стр.) для принтера HP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P1102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Q6472A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( 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4,000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Color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3600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CF281X (25 000 стр.) для принтера HP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Enterprise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M606dn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Тонер-картридж TK-475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( 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15,000 стр.)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Kyocera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FS-6530MFP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Ролик захвата бумаги в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автоподатчике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документов, в сборе 022N02373 -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Xerox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WorkCentre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3325DNI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Тонер-картридж TK-350 (15,000 стр.) для МФУ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Kyocera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FS-3540MFP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Чернила для L800 (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yellow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) C13T67344A 70 мл (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cons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ink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Epson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L800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703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( 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2,000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Canon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LBP-2900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Q6471A (4,000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Color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3600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CC364X (24,000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P4015x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C8543X (30,000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9050DN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Q5949X/49X (6 000 стр.) для принтера HP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1320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(Q6470A)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( 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6,000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Color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3600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Q2612A (2 000 стр.) для принтеров HP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1022, HP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1018, HP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1020,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Canon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lbp2900,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Canon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MF 4018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MLT-D203E (10,000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Samsung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SL-M3820ND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Q7553X (7 000 стр.) для принтера HP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P2014 и HP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P2015d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CE255X (12,500 стр.) для принтера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P3015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CB436A (2 000 стр.) для принтера HP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laserJet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p1505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Тонер-картридж ТК-2530 (34 000 стр.) для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мфу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Kyocera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KM-3035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22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191301506728230150100100300146399242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информацио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услуг, связанных с использованием справо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но-правовых систем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414000.00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401400.00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401400.00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20700.00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информационных услуг, связанных с использован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ем справочно-правовых систем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23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191301506728230150100100310049511242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ремонту многофункциональных устройств и принтеров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640000.00 / 2624545.74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640000.00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640000.00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По заявкам заказчика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64000.00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ремонту многофункциональных устройств и принтеров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24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191301506728230150100100320159511242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ремонту средств вычислительной техники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360000.00 / 1125181.03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По заявкам заказчика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36000.00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ремонту средств вычислительной техники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191301506728230150100100330136110242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телефо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ной связи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2100000.00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2100000.00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2100000.00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Ежедневно, круглосуточно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26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191301506728230150100100340122620242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комплектующих и запасных частей для средств вычислительной техники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142180.07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139478.81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139478.81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Март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14218.01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Приказ Минфина 126н от 04.06.2018, Установлены условия допуска товаров, происход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щих из иностранных государств в соотве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ствии с приказом Министе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ства фина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сов России №126н от 04.06.2018;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Постановл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ние Прав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тельства РФ от 26.09.2016 N 968, Установлены огр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ничения и условия допуска отдельных видов радиоэле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тронной продукции, происход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щих из иностранных государств в соотве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ствии с Постановл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нием Прав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тельства РФ №968 от 26.09.2016.</w:t>
            </w:r>
            <w:proofErr w:type="gramEnd"/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Клавиатура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Тип подключения;  значение характеристики: Проводная,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Мышь компьютерная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Тип подключения;  значение характеристики: Проводная,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Жесткий диск IBM 146.8GB 10K U320-2 FRU 39R7310 для сервера IBM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xSeries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445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Жесткий диск, объем не менее 500 ГБ, форм-фактор 3.5", интерфейс SATA 6Gbit/s для рабочих станций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Жесткий диск WD 500GB WD5003ABYX для сервера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Kraftway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Express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Lite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EL15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Блок питания ATX мощностью не менее 450 Вт, стандарт ATX12V 2.3, охлаждение: вентилятор для рабочих станций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Аккумулятор BB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Battery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HR1234W (12V 8Ah) или BB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Battery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HR9-12 (12V 9Ah) или эквивалент для ИБП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Ippon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Smart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Protect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1500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Батарея BP7-12 (12V 7Ah) или эквивалент для восстановления работоспособности ИБП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Ippon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Smart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Power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PRO-1000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Сетевой фильтр длиной шнура не менее 3 метров, количество розеток не менее 6 для рабочих станций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Батарея NPW45-12V, 45W/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Cell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или эквивалент для ИБП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Ippon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Smart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Power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PRO-1400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Аккумуляторная батарея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Powercom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PM-12-9.0 или эквивалент для ИБП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PowerCom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BNT-3000 AP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Батарея WP1236, 12V, 36W/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Cell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или эквивалент для ИБП APC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Smart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-UPS 1500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27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191301506728230150100100370061920244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бензина автом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бильного и дизельного топлива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3690055.00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3690055.00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3690055.00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36900.55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369005.50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 основании финального протокола сформирован результат определения поставщика с информацией о несост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явшейся закупке или на основании протокола отказа от заключения ко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тракта размещена информация об отказе от заключения контракта побед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 или второго участника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Закупка будет осуществляться в рамках новой позиции плана-графика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Топливо дизельное летнее экологического класса не ниже К5 (розничная поставка)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Тип топлива дизельного;  значение характеристики: Летнее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Сорт/класс топлива;  значение характеристики: Не ниже D,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Экологический класс;  значение характеристики: Не ниже К5,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Литр;^кубич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ский дец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метр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7000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7000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Бензин автомобильный АИ-92 экологического класса не ниже К5 (розничная реализация)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Экологический класс;  значение характеристики: Не ниже К5,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Октановое число бензина автомобильного по исследовател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скому методу;  значение характеристики: ≥ 92  и  &lt; 95 ;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Литр;^кубич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ский дец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метр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12500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12500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Бензин автомобильный АИ-95 экологического класса не ниже К5 (розничная реализация)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Октановое число бензина автомобильного по исследовател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скому методу;  значение характеристики: ≥ 95  и  &lt; 98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Экологический класс;  значение характеристики: Не ниже К5,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Литр;^кубич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ский дец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метр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50500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50500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28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191301506728230150100100380013600244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водосна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жения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30.0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Ежедневно, круглосуточно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этапов) поставки товаров (выполнения работ, оказания услуг): 31 декабря 2019 года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холодного водоснабжения и водоотведения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29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191301506728230150100100390074520244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техн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ческому обслуживанию и ремонту автотранспор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средств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1900000.00 / 6817643.99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1900000.00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1900000.00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По заявкам Заказчика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19000.00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190000.00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Возникновение иных обстоятельств,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предвидеть которые на дату утвержд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ния плана-графика закупок было нево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можно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даты начала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закупки (п. 3 ч. 13 ст. 21 Федерального закона от 05.04.2013 N 44-ФЗ)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Услуги по обычному (текущему) техническому обслуживанию и ремонту легковых автомобилей и легких грузовых автотран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портных средств, кроме услуг по ремонту электрооборудов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ния, шин и кузовов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30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191301506728230150100100400171920244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бензина автом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бильного и дизельного топлива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1896285.00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1190198.50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1190198.50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18962.85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189628.50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Бензин автомобильный АИ-92 экологического класса не ниже К5 (розничная реализация)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Экологический класс;  значение характеристики: Не ниже К5,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Октановое число бензина автомобильного по исследовател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скому методу;  значение характеристики: ≥ 92  и  &lt; 95 ;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Литр;^кубич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ский дец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метр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6500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6500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Бензин автомобильный АИ-95 экологического класса не ниже К5 (розничная реализация)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Экологический класс;  значение характеристики: Не ниже К5,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Октановое число бензина автомобильного по исследовател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скому методу;  значение характеристики: ≥ 95  и  &lt; 98 ;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Литр;^кубич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ский дец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метр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25500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25500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Топливо дизельное летнее экологического класса не ниже К5 (розничная поставка)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Сорт/класс топлива;  значение характеристики: Не ниже D,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Экологический класс;  значение характеристики: Не ниже К5,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Тип топлива дизельного;  значение характеристики: Летнее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  ;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Литр;^кубич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ский дец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метр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4000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31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191301506728230150100100410183314244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замене аккумуляторных батарей в источнике бесперебойного питания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330600.00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191747.80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191747.80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Апрель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33060.00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03.2019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05.2019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замене аккумуляторных батарей в источн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ке бесперебойного питания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32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191301506728230150100100420208110244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упра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лению эксплуатацией и содержанию администр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тивного здания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540666.00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391890.01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391890.01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Ежедневно, круглосуточно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54066.60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03.2019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управлению эксплуатацией и содержанию административного здания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Месяц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33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191301506728230150100100430198121244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професс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ональной уборки -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клини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говых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услуг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291132.00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280944.34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280944.34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29113.20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03.2019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Оказание услуг профессиональной уборки -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клининговых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услуг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Месяц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34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191301506728230150100100440232823244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уничтожителя бумаги (шредера)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27325.60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27325.60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27325.60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этапов) поставки товаров (выполнения работ, оказания услуг): июнь 2019 года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2732.56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05.2019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07.2019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уничтожителя бумаги (шредера)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35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191301506728230150100100450249511242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запра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ке и восстановлению картриджей для принтеров и многофункциональных устройств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620814.64 / 115649.94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620814.64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620814.64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По заявкам заказчика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62081.46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05.2019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заправке и восстановлению картриджей для принтеров и многофункциональных устройств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191301506728230150100100460273314244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замене аккумуляторных батарей в источнике бесперебойного питания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548333.33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383832.33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383832.33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июнь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54833.33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05.2019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07.2019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замене аккумуляторных батарей в источн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ке бесперебойного питания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37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191301506728230150100100470261920244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бензина автом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бильного и дизельного топлива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2791500.00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2519032.35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2519032.35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27915.00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279150.00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05.2019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ной) ценой контракта, предусмотренной планом-графиком закупок, становится невозможной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Бензин автомобильный АИ-95 экологического класса не ниже К5 (розничная реализация)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Октановое число бензина автомобильного по исследовател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скому методу;  значение характеристики: ≥ 95  и  &lt; 98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Экологический класс;  значение характеристики: Не ниже К5,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Литр;^кубич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ский дец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метр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40000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40000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Топливо дизельное летнее экологического класса не ниже К5 (розничная поставка)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Тип топлива дизельного;  значение характеристики: Летнее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Сорт/класс топлива;  значение характеристики: Не ниже D,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Экологический класс;  значение характеристики: Не ниже К5,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Литр;^кубич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ский дец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метр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Бензин автомобильный АИ-92 экологического класса не ниже К5 (розничная реализация)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Октановое число бензина автомобильного по исследовател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скому методу;  значение характеристики: ≥ 92  и  &lt; 95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Экологический класс;  значение характеристики: Не ниже К5,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Литр;^кубич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ский дец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метр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38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191301506728230150100100480255829242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Предоставление неискл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ю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чительного права испол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зования программ для электронных вычисл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тельных машин "Гран-ВУР" версия 3.80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70000.00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Единоразово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В течени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10 (десяти) рабочих дней с даты заключения Государственного контракта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3500.00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06.2019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08.2019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Предоставление неисключительного права использования программ для электронных вычислительных машин "Гран-ВУР" версия 3.80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39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191301506728230150100100490292825244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(с установкой) сплит-систем в помещен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ях административного здания УФНС России по Астраханской области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218833.34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207891.64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207891.64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этапов) поставки товаров (выполнения работ, оказания услуг): Июль 2019 года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21883.33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06.2019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08.2019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Кондиционер воздуха (сплит-система настенного типа)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Кондиционер воздуха (сплит-система настенного типа)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Кондиционер воздуха (сплит-система настенного типа)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40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191301506728230150100100500282825244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(с установкой) сплит-систем в помещен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ях административного здания Межрайонной ИФНС России №4 по Астраханской области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93196.07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93196.07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93196.07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Июль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9319.61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06.2019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08.2019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Кондиционер воздуха (сплит-система настенного типа)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Кондиционер воздуха (сплит система настенного типа)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41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191301506728230150100100510302620242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рабочих станций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Рабочая станция должна состоять из системного блока и монитора. Все составляющие рабочей станции должны иметь соответствующие коннекторы, в том числе соединительные кабели для подключения предлагаемого монитора. Рабочая станция должна быть совместима с операционной системой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Windows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7 SP1 и выше 32 и 64-bit.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2561533.59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1557192.33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1557192.33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Единой партией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Август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25615.34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256153.36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07.2019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09.2019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Постановл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ние Прав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тельства РФ от 26.09.2016 N 968;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Приказ Минфина 126н от 04.06.2018.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рабочих станций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Рабочая станция должна состоять из системного блока и монитора. Все составляющие рабочей станции должны иметь соответствующие коннекторы, в том числе соединительные кабели для подключения предлагаемого монитора. Рабочая станция должна быть совместима с операционной системой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Windows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8.1 и выше 64-bit.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42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191301506728230150100100520322620242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средств защиты информации - «Аппара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но-программный модуль доверенной загрузки «Соболь» версии 3.X» для автоматизированных рабочих мест территор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альных органов ФНС России по Астраханской области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929119.76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929119.76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929119.76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Единой партией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Август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92911.98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07.2019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09.2019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 основании финального протокола сформирован результат определения поставщика с информацией о несост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явшейся закупке или на основании протокола отказа от заключения ко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тракта размещена информация об отказе от заключения контракта побед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 или второго участника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Закупка будет осуществляться в рамках новой позиции плана-графика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средств защиты информации - «Аппаратно-программный модуль доверенной загрузки «Соболь» версии 3.X» для автоматизированных рабочих мест территориальных органов ФНС России по Астраханской области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43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191301506728230150100100530315829242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Предоставление прав использования системного программного обеспеч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ния автоматизированного рабочего места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900900.00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900900.00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900900.00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Единой партией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Сентябрь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90090.00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07.2019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09.2019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 основании финального протокола сформирован результат определения поставщика с информацией о несост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явшейся закупке или на основании протокола отказа от заключения ко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тракта размещена информация об отказе от заключения контракта побед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 или второго участника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Закупка будет осуществляться в рамках новой позиции плана-графика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Операционная система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44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191301506728230150100100540332599244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мебельного металлического сейфа для нужд УФНС России по Астраханской области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12576.00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12576.00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12576.00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Единой партией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сентябрь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1257.60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08.2019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 основании финального протокола сформирован результат определения поставщика с информацией о несост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явшейся закупке или на основании протокола отказа от заключения ко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тракта размещена информация об отказе от заключения контракта побед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 или второго участника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Закупка будет осуществляться в рамках новой позиции плана-графика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мебельного металлического сейфа для нужд УФНС России по Астраханской области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45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191301506728230150100100550345829242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Предоставление прав использования системного программного обеспеч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ния автоматизированного рабочего места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900900.00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900900.00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900900.00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Единой партией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сентябрь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90090.00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08.2019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Постановл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ние Прав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тельства РФ от 16.11.2015 N 1236, присутствуют обстоятел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ства, допу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кающие исключение, влекущее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непримен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ние запрета, ограничения допуска: Програм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ное обесп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чение, сведения о котором включены в Реестр российских программ и реестр евразийских программ, не соответств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ет требов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ниям, ук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занным в обосновании невозмо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ж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ности с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блюдения запрета на допуск программн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го обеспеч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ния, прои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ходящего из иностранных государств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..</w:t>
            </w:r>
            <w:proofErr w:type="gramEnd"/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Операционная система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46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191301506728230150100100560352620242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средств защиты информации - «Аппара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но-программный модуль доверенной загрузки «Соболь» версии 3.X» для автоматизированных рабочих мест территор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альных органов ФНС России по Астраханской области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921145.00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916539.27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916539.27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октябрь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92114.50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08.2019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Постановл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ние Прав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тельства РФ от 16.11.2015 N 1236, присутствуют обстоятел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ства, допу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кающие исключение, влекущее непримен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ние запрета, ограничения допуска: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Поставка средств защиты информации - «Аппаратно-программный модуль доверенной загрузки «Соболь» версии 3.X» или эквивалент для автоматизированных рабочих мест территориальных органов ФНС России по Астраханской области 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47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191301506728230150100100570372620242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Поставка комплектующих и запасных частей для средств вычислительной техники 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378050.09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202139.00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202139.00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единой партией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октябрь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37805.01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08.2019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Приказ Минфина 126н от 04.06.2018, Установлены условия допуска товаров, происход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щих из иностранных государств в соотве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ствии с приказом Министе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ства фина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сов России №126н от 04.06.2018;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Постановл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ние Прав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тельства РФ от 26.09.2016 N 968, Установлены огр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ничения и условия допуска отдельных видов радиоэле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тронной продукции, происход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щих из иностранных государств в соотве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ствии с Постановл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нием Прав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тельства РФ №968 от 26.09.2016.</w:t>
            </w:r>
            <w:proofErr w:type="gramEnd"/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Мышь компьютерная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Тип подключения;  значение характеристики: Проводная,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Клавиатура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Тип подключения;  значение характеристики: Проводная,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Жесткий диск IBM SAS 73Gb/15K P/N: 9MB066-039 или эквив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лент объемом 73 Гб для ремонта сервера IBM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System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x3850 M2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Жесткий диск HP 625609-B21 или эквивалент объемом 1 ТБ для ремонта сервера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ProLiant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DL320 G6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Жесткий диск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Seagate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ST3000DM001 P/n: 1ER166-302 или эквивалент объемом 3 ТБ для ремонта сервера D-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Link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ShareCenter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</w:t>
            </w:r>
            <w:proofErr w:type="spell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Жесткий диск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Toshiba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MK3001GRRB или эквивалент для ремонта сервера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Huawei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Tecal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RH1288 V2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Жесткий диск SAS 146GB 15K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rpm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IBM FRU 39R7350 IBM P/N 26K5842 PART NUMBER 9Z2066-039 MODEL ST3146855SS или эквивалент объемом 146 Гб для ремонта сервера IBM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System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x3850 M2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Жесткий диск WD5003ABYX или эквивалент объемом 500 Гб для ремонта сервера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Kraftway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Express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Lite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EL15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Внешний жесткий диск объемом 2000 Гб, интерфейс USB 3.0 для хранения электронных документов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Аккумуляторная батарея 12V 9Ah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Delta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DT 1209 или CSB GP 1290 или эквивалент для ремонта ИБП APC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Smart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UPS 1500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Блок питания сервера P/N: 509008-001 или эквивалент для ремонта сервера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Hewlett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Packard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ProLiant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DL320 G6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Аккумуляторная батарея 12V 5,5Ah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Delta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HR 12-5.8 или CSB HR 1221W или эквивалент для ремонта ИБП APC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Smart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UPS 2200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Аккумуляторная батарея 12V 9Ah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Delta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DT 1209 или CSB GP 1290 или эквивалент для ремонта ИБП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Ippon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Smart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Power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Pro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2000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48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191301506728230150100100580382620242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принтеров лазерных монохромных для нужд УФНС России по Астраханской области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860700.00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860700.00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860700.00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Единой партией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октябрь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86070.00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08.2019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Постановл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ние Прав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тельства РФ от 26.09.2016 N 968, Установлены огр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ничения и условия допуска отдельных видов радиоэле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тронной продукции, происход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щих из иностранных государств в соотве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ствии с Постановл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нием Прав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тельства РФ №968 от 26.09.2016;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Приказ Минфина 126н от 04.06.2018, Установлены условия допуска товаров, происход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щих из иностранных государств в соотве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ствии с приказом Министе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ства фина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сов России №126н от 04.06.2018.</w:t>
            </w:r>
            <w:proofErr w:type="gramEnd"/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Отмена заказчиком закупки, предусмо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ренной планом-графиком закупок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Принтер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Цветность печати;  значение характеристики: Черно-Белая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Тип печати;  значение характеристики: Лазерный,  Светодио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ный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Формат печати;  значение характеристики: А4,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Количество печати страниц в месяц;  значение характеристики: ≥ 80000 ;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49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191301506728230150100100590361723244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Изготовление и поставка типографской продукции для нужд УФНС России по Астраханской области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54283.40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54283.40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54283.40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единой партией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октябрь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5428.34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08.2019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Бланк письма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42200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42200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Бланк распоряжения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180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Бланк приказа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4900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4900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191301506728230150100100600392620242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сетевого хран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лища данных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1000000.00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695000.00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695000.00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ноябрь 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10000.00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100000.00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09.2019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Приказ Минфина 126н от 04.06.2018;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Постановл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ние Прав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тельства РФ N 878 от 10.07.2019 , присутствуют обсто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тельства, допуска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ю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щие искл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ю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чение, влекущее непримен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ние запрета, ограничения допуска: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Сетевое хранилище данных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51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191301506728230150100100610402620242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принтеров лазерных монохромных для нужд УФНС России по Астраханской области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860700.00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855037.50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855037.50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Единой партией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октябрь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86070.00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09.2019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Постановл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ние Прав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тельства РФ N 878 от 10.07.2019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Приказ Минфина 126н от 04.06.2018, Установлены условия допуска товаров, происход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щих из иностранных государств в соотве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ствии с приказом Министе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ства фина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сов России №126н от 04.06.2018.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Принтер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Цветность печати;  значение характеристики: Черно-Белая,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Количество печати страниц в месяц;  значение характеристики: ≥ 80000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Формат печати;  значение характеристики: А4,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Тип печати;  значение характеристики: Лазерный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  ;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52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191301506728230150100100620414321244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Выполнение работ по монтажу структурирова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ной кабельной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ситстемы</w:t>
            </w:r>
            <w:proofErr w:type="spellEnd"/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888500.00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626392.50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626392.50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ноябрь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88850.00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09.2019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Выполнение работ по монтажу структурированной кабельной системы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53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191301506728230150100100630430000244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канцелярских принадлежностей для нужд территориальных органов ФНС России в Астраханской области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776756.00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776753.00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776753.00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Единой партией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ноябрь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77675.60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09.2019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потребности заказчика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Стержень для ручки канцелярской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Длина стержня,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min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;  значение характеристики: ≥ 140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единица измерения характеристики: Миллиметр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Цвет чернил;  значение характеристики: Синий,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Длина стержня,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max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;  значение характеристики: ≤ 150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единица измерения характеристики: Миллиметр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Вид;  значение характеристики: Шариковый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  ;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Маркер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Цвет;  значение характеристики: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Чёрный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Форма наконечника;  значение характеристики: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Круглая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Вид маркера;  значение характеристики: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Перманентный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Обоснование включения дополнительной информации в сведения о товаре, работе, услуге: Отсутствие характеристики в КТРУ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Тетрадь ученическая общая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Вид линовки;  значение характеристики: Клетка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Наличие полей;  значение характеристики: Да,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Количество листов;  значение характеристики: ≥ 48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единица измерения характеристики: Штука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Подставка для канцелярских принадлежностей настольная (органайзер) пластиковая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Наличие канцелярских принадлежностей в наборе;  значение характеристики: Нет,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Количество отделений;  значение характеристики: &gt; 1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Файл-вкладыш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Вид;  значение характеристики: Матовый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Формат;  значение характеристики: А4,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Уп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ковка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778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Карандаш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чернографитный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Наличие ластика;  значение характеристики: Да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,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Тип карандаша;  значение характеристики: ТМ (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твердомя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г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кий</w:t>
            </w:r>
            <w:proofErr w:type="spellEnd"/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),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Наличие заточенного стержня;  значение характеристики: Да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,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Блокнот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Тип крепления;  значение характеристики: Спираль/ Пружина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Формат листа;  значение характеристики: А5,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Количество листов;  значение характеристики: ≥ 60 ; единица измерения характеристики: Штука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Материал обложки;  значение характеристики: Пластик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Вид линовки;  значение характеристики: Клетка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  ;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Клейкая лента канцелярская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Цвет;  значение характеристики: Прозрачная,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Ширина клейкой ленты;  значение характеристики: ≥ 19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единица измерения характеристики: Миллиметр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Тип;  значение характеристики: Односторонняя,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Длина намотки;  значение характеристики: ≥ 10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единица измерения характеристики: Метр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Нож канцелярский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Точилка канцелярская для карандашей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Наличие контейнера для стружки;  значение характеристики: Да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Тип;  значение характеристики: Ручная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  ;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Ручка канцелярская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Количество цветов;  значение характеристики: 1,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Вид;  значение характеристики: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Шариковая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Цвет чернил;  значение характеристики: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Синий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Ручка автоматическая;  значение характеристики: Нет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Возможность замены пишущего стержня;  значение характ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ристики: Да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  ;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1250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Стержень для ручки канцелярской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ные характеристики: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Цвет чернил;  значение характеристики: Черный,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Длина стержня,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max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;  значение характеристики: ≤ 150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единица измерения характеристики: Миллиметр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Вид;  значение характеристики: Шариковый,  ;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Длина стержня,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min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;  значение характеристики: ≥ 140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 единица измерения характеристики: Миллиметр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Чековая лента (80*110*26) из термобумаги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Ролик для факсов из термобумаги 210 мм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Чековая лента (80*80*18) из термобумаги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Калька в листах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Уп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ковка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778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Закладки с клеевым краем, "Флажки"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Уп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ковка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778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Блок для записей с клеевым краем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Этикетки самоклеящиеся на листе формата А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Уп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ковка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778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Скоросшиватели бумажные «Дело»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Блок для записей в боксе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Папка для бумаг формата А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с завязками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Нескладной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архивный короб на завязках из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бумвинила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(нескладывающаяся конструкция упоров из плотного картона)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Папка архивная с гребешками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Архивная папка на завязках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Папка-регистратор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Папка – планшет формата А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Папки и обложки из бумаги или картона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Короб архивный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Блок для записей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Ластик (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стирательная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резинка)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Корректирующая жидкость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Клей силикатный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Клей-карандаш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Универсальная фотобумага для струйной печати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Уп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ковка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778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Резинка универсальная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Уп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ковка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778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Клейкая лента упаковочная (скотч)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Папка-уголок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Лоток для бумаг горизонтальный (накопитель)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Папка с прижимом, А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Линейка пластиковая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Папка-файловая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Папка на двух кольцах, А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размер 35 мм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Папка-файловая</w:t>
            </w:r>
            <w:proofErr w:type="gramEnd"/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Папка на двух кольцах, А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размер 25 мм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Лоток для бумаг вертикальный (накопитель)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Шпагат полипропиленовый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Папка-конверт на кнопке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Папка-скоросшиватель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Канцелярские ножницы (офисные)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Ручка шариковая настольная на пружинке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Маркеры-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текстовыделители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в наборе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Ручка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гелевая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(чёрная)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Ручка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гелевая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(синяя)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Стержни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гелевых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ручек (черные)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Стержни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гелевых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ручек (синие)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54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191301506728230150100100640420000244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канцелярских принадлежностей для нужд территориальных органов ФНС России в Астраханской области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130472.80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130450.40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130450.40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Единой партией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ноябрь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13047.28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09.2019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Скобы для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степлера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№ 10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Уп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ковка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778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Скобы для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степлера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№ 24/6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Уп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ковка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778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Дырокол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Степлер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№ 10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Зажим для бумаг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Скрепки канцелярские большие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Уп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ковка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778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Степлер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N 24/6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Скрепки канцелярские малые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Уп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ковка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778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55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191301506728230150100100650526110242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телефо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ной связи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153744.21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153744.21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153744.21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Отмена заказчиком закупки, предусмо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ренной планом-графиком закупок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Отмена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потребности заказчика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телефонной связи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ная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56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191301506728230150100100650606110242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телефо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ной связи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250000.00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Еженедельно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телефонной связи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57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191301506728230150100100660451723244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коробов архи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вертикальных с клапаном, формат А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 корешок - 75 мм, вмест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мость - 700 листов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154080.00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78570.00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78570.00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единой партией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ноябрь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15408.00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09.2019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коробов архивных вертикальных с клапаном, формат А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 корешок - 75 мм, вместимость - 700 листов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4000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58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191301506728230150100100670503600244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водосна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жения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40000.00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30.0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Ежедневно, круглосуточно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Отмена заказчиком закупки, предусмо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ренной планом-графиком закупок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Отмена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потребности заказчика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водоснабжения и водоотведения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59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191301506728230150100100670553600244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водосна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жения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40000.00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30.0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Ежедневно, круглосуточно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водоснабжения и водоотведения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60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191301506728230150100100680513600244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водосна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жения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30.0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Ежедневно, круглосуточно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Отмена заказчиком закупки, предусмо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ренной планом-графиком закупок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Отмена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потребности заказчика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водоснабжения и водоотведения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61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191301506728230150100100680583600244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водосна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жения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30.0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Ежедневно, круглосуточно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этапов) поставки товаров (выполнения работ, оказания услуг): Декабрь 2019 года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водоснабжения и водоотведения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62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191301506728230150100100690483530244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тепл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снабжению и горячему водоснабжению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355500.00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355500.00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355500.00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Ежедневно, круглосуточно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Отмена заказчиком закупки, предусмо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ренной планом-графиком закупок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Отмена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потребности заказчика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теплоснабжению и горячему водоснабж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нию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63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191301506728230150100100690563530244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тепл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снабжению и горячему водоснабжению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355500.00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355500.00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355500.00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Ежедневно, круглосуточно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потребности заказчика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теплоснабжению и горячему водоснабж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нию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64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191301506728230150100100700463514244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1200000.00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70.0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1200000.00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1200000.00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Ежедневно, круглосуточно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Отмена заказчиком закупки, предусмо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ренной планом-графиком закупок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Отмена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потребности заказчика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65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191301506728230150100100700573514244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1200000.00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70.0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1200000.00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1200000.00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Ежедневно, круглосуточно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66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191301506728230150100100710493530244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тепл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снабжению и горячему водоснабжению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Ежедневно, круглосуточно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Отмена заказчиком закупки, предусмо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ренной планом-графиком закупок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Отмена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потребности заказчика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теплоснабжению и горячему водоснабж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нию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67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191301506728230150100100710593530244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тепл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снабжению и горячему водоснабжению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Ежедневно, круглосуточно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Возникновение иных обстоятельств, предвидеть которые на дату утвержд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ния плана-графика закупок было нево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можно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потребности заказчика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теплоснабжению и горячему водоснабж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нию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68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191301506728230150100100720473514244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230000.00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70.0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230000.00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230000.00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Ежедневно, круглосуточно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Отмена заказчиком закупки, предусмо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ренной планом-графиком закупок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Отмена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потребности заказчика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69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191301506728230150100100720623514244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230000.00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70.0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230000.00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230000.00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Ежедневно, круглосуточно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Возникновение иных обстоятельств, предвидеть которые на дату утвержд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ния плана-графика закупок было нево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можно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потребности заказчика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70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191301506728230150100100730535310244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общед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ступной почтовой связи, связанные с пересылкой внутренней письменной корреспонденции.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832200.82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100.0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832200.82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832200.82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Возникновение иных обстоятельств, предвидеть которые на дату утвержд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ния плана-графика закупок было нево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можно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Отмена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потребности заказчика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общедоступной почтовой связи, связанные с пересылкой внутренней письменной корреспонденции.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71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191301506728230150100100730635310244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общед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ступной почтовой связи, связанные с пересылкой внутренней письменной корреспонденции.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1500000.00 / 396.27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100.0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20129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Услуги общедоступной почтовой связи, связанные с пересы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кой внутренней письменной корреспонденции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72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191301506728230150100100740546202242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пред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ставлению доступа к сервисам технической поддержки системы защиты информации от несанкционированного доступа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Блокхост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-сеть 2.0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486210.00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486210.00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486210.00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Единой партией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48621.00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Приказ Минфина 126н от 04.06.2018.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Возникновение иных обстоятельств, предвидеть которые на дату утвержд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ния плана-графика закупок было нево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можно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потребности заказчика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Сертификат технической поддержки ПО СЗИ от НСД "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хост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-Сеть 2.0" (Сетевая клиентская часть)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921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921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Сертификат технической поддержки ПО СЗИ от НСД "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хост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-Сеть 2.0" (Серверная часть)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73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191301506728230150100100750552620242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расходных материалов для принт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ров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666700.00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663762.00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663762.00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единой партией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10.00 %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Постановл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ние Прав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тельства РФ N 878 от 10.07.2019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;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Приказ Минфина 126н от 04.06.2018.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Картридж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Lexmark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B255X00 для принтеров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Lexmark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B2546dw или эквивалент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74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191301506728230150100100760611712244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бумаги для печати на офисной техн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ке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4744480.00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4744480.00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4744480.00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Единой партией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январь 2020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47444.80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10.00 %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02.2020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Бумага офисная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А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4, класс "C"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Уп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ковка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778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16000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16000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75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191301506728230150100100770656110242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телефо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ной связи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2100000.00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2100000.00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2100000.00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2020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12.2020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Услуги по предоставлению внутризоновых, междугородных 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международных телефонных соединений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76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191301506728230150100100780676399242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информацио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услуг, связанных с использованием справо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но-правовых систем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414000.00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414000.00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414000.00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2020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5.00 %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12.2020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Возникновение иных обстоятельств, предвидеть которые на дату утвержд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ния плана-графика закупок было нево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можно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потребности заказчика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информационных услуг, связанных с использован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ем справочно-правовых систем, установленных в территор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альных органах ФНС России по Астраханской области.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Месяц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191301506728230150100100790789511242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ремонту средств вычислительной техники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360000.00 / 940547.96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По заявкам заказчика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2020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10.00 %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12.2020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ремонту средств вычислительной техники.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78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191301506728230150100100800799511242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ремонту многофункциональных устройств и принтеров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640000.00 / 847565.64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640000.00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640000.00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По заявкам заказчика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2020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10.00 %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12.2020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Возникновение иных обстоятельств, предвидеть которые на дату утвержд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ния плана-графика закупок было нево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можно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потребности заказчика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ремонту многофункциональных устройств и принтеров.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191301506728230150100100810761723244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Изготовление и поставка типографской продукции для нужд УФНС России по Астраханской области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240479.00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240479.00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240479.00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единой партией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январь 2020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10.00 %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02.2020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Бланк письма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152000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152000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Бланк решения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Бланк распоряжения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Бланк протокола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Бланк приказа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2500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80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191301506728230150100100820809511242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запра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ке и восстановлению картриджей для принтеров и многофункциональных устройств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1000000.00 / 119739.97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1000000.00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По заявкам заказчика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31 декабря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10000.00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100000.00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12.2020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Возникновение иных обстоятельств, предвидеть которые на дату утвержд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ния плана-графика закупок было нево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можно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потребности заказчика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заправке и восстановлению картриджей для принтеров и многофункциональных устройств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81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191301506728230150100100830776190244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пред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ставлению места в 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бельной канализации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245697.76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245697.76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245697.76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этапов) поставки товаров (выполнения работ, оказания услуг): декабрь 2020 года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12284.89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12.2020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Возникновение иных обстоятельств, предвидеть которые на дату утвержд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ния плана-графика закупок было нево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можно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потребности заказчика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предоставлению места в кабельной канал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зации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Месяц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82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191301506728230150100100840825310244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общед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ступной почтовой связи, связанные с пересылкой внутренней письменной корреспонденции.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1290700.00 / 396.27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100.0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1290700.00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1290700.00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2019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83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191301506728230150100100850868010244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об опер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тивном реагировании на сообщения о срабатыв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технических сре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дств тр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евожной сигнализации, подключенных к пультам централизованного наблюдения.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462000.00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462000.00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462000.00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Периодичность поставки товаров (выполнения работ, оказания услуг): Ежедневно, круглосуточно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2020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46200.00 руб. 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12.2020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об оперативном реагировании на сообщения о срабатывании технических сре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дств тр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евожной сигнализации, подключенных к пультам централизованного наблюдения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Месяц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84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191301506728230150100100860843811244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Услуги по обращению с ТКО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355378.98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355378.98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355378.98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2020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12.2020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Услуги по обращению с твердыми коммунальными отходами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85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191301506728230150100100870838411244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информацио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услуг по предоставл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нию статистической информации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73612.00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73612.00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73612.00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2020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12.2020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Возникновение иных обстоятельств, предвидеть которые на дату утвержд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ния плана-графика закупок было нево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можно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потребности заказчика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информационных услуг в области общегосуда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ственного экономического и социального планирования и статистики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един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86</w:t>
            </w:r>
          </w:p>
        </w:tc>
        <w:tc>
          <w:tcPr>
            <w:tcW w:w="844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191301506728230150100100880855320244</w:t>
            </w:r>
          </w:p>
        </w:tc>
        <w:tc>
          <w:tcPr>
            <w:tcW w:w="1417" w:type="dxa"/>
            <w:vMerge w:val="restart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Услуги федеральной фельдъегерской связи.</w:t>
            </w: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5952.00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5952.00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5952.00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Планируемый срок (сроки отдел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этапов) поставки товаров (выполнения работ, оказания услуг): декабрь 2020 года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12.2019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12.2020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нет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Нет 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0770B0" w:rsidRPr="000770B0" w:rsidRDefault="000770B0" w:rsidP="000770B0">
            <w:pPr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федеральной фельдъегерской связи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штука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879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96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4677" w:type="dxa"/>
            <w:gridSpan w:val="3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2452098.79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2295562.63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156536.16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9F3ABA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Использование в соответствии с закон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дательством Российской Федерации экономии, полученной при осуществл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нии закупки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Изменение закупки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Изменение потребности заказчика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191301506728230150100100360160000000</w:t>
            </w:r>
          </w:p>
        </w:tc>
        <w:tc>
          <w:tcPr>
            <w:tcW w:w="1701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97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1104357.80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1104357.80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191301506728230150100100360170000000</w:t>
            </w:r>
          </w:p>
        </w:tc>
        <w:tc>
          <w:tcPr>
            <w:tcW w:w="1701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97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1169588.09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1169588.09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16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84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191301506728230150100100360870000000</w:t>
            </w:r>
          </w:p>
        </w:tc>
        <w:tc>
          <w:tcPr>
            <w:tcW w:w="1701" w:type="dxa"/>
            <w:gridSpan w:val="2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97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178152.90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21616.74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156536.16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5687" w:type="dxa"/>
            <w:gridSpan w:val="5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79122587.68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77353833.13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42164489.23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35189343.90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  <w:tr w:rsidR="00111919" w:rsidRPr="000770B0" w:rsidTr="009F3ABA">
        <w:trPr>
          <w:jc w:val="center"/>
        </w:trPr>
        <w:tc>
          <w:tcPr>
            <w:tcW w:w="5687" w:type="dxa"/>
            <w:gridSpan w:val="5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70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0.00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184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850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70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56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5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21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42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  <w:tc>
          <w:tcPr>
            <w:tcW w:w="3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X</w:t>
            </w:r>
          </w:p>
        </w:tc>
      </w:tr>
    </w:tbl>
    <w:p w:rsidR="000770B0" w:rsidRPr="000770B0" w:rsidRDefault="000770B0" w:rsidP="000770B0">
      <w:pPr>
        <w:spacing w:after="0" w:line="240" w:lineRule="auto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9425"/>
        <w:gridCol w:w="1100"/>
        <w:gridCol w:w="4308"/>
        <w:gridCol w:w="1100"/>
        <w:gridCol w:w="4324"/>
      </w:tblGrid>
      <w:tr w:rsidR="000770B0" w:rsidRPr="006D1508" w:rsidTr="006D1508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9395" w:type="dxa"/>
            <w:tcBorders>
              <w:bottom w:val="single" w:sz="6" w:space="0" w:color="000000"/>
            </w:tcBorders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070" w:type="dxa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4278" w:type="dxa"/>
            <w:tcBorders>
              <w:bottom w:val="single" w:sz="6" w:space="0" w:color="000000"/>
            </w:tcBorders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4279" w:type="dxa"/>
            <w:tcBorders>
              <w:bottom w:val="single" w:sz="6" w:space="0" w:color="000000"/>
            </w:tcBorders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Пищухин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В. А. </w:t>
            </w:r>
          </w:p>
        </w:tc>
      </w:tr>
      <w:tr w:rsidR="000770B0" w:rsidRPr="006D1508" w:rsidTr="006D1508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9395" w:type="dxa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(должность) </w:t>
            </w:r>
          </w:p>
        </w:tc>
        <w:tc>
          <w:tcPr>
            <w:tcW w:w="1070" w:type="dxa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4278" w:type="dxa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(подпись) </w:t>
            </w:r>
          </w:p>
        </w:tc>
        <w:tc>
          <w:tcPr>
            <w:tcW w:w="1070" w:type="dxa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4279" w:type="dxa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(расшифровка подписи) </w:t>
            </w:r>
          </w:p>
        </w:tc>
      </w:tr>
      <w:tr w:rsidR="000770B0" w:rsidRPr="006D1508" w:rsidTr="006D1508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9395" w:type="dxa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278" w:type="dxa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279" w:type="dxa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</w:tbl>
    <w:p w:rsidR="000770B0" w:rsidRPr="000770B0" w:rsidRDefault="000770B0" w:rsidP="000770B0">
      <w:pPr>
        <w:spacing w:after="0" w:line="240" w:lineRule="auto"/>
        <w:rPr>
          <w:rFonts w:ascii="Arial" w:eastAsia="Times New Roman" w:hAnsi="Arial" w:cs="Arial"/>
          <w:vanish/>
          <w:spacing w:val="-6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242"/>
        <w:gridCol w:w="779"/>
        <w:gridCol w:w="242"/>
        <w:gridCol w:w="697"/>
        <w:gridCol w:w="271"/>
        <w:gridCol w:w="20054"/>
      </w:tblGrid>
      <w:tr w:rsidR="000770B0" w:rsidRPr="006D1508" w:rsidTr="000770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«25» </w:t>
            </w:r>
          </w:p>
        </w:tc>
        <w:tc>
          <w:tcPr>
            <w:tcW w:w="50" w:type="pct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декабря</w:t>
            </w:r>
          </w:p>
        </w:tc>
        <w:tc>
          <w:tcPr>
            <w:tcW w:w="50" w:type="pct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г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. </w:t>
            </w:r>
          </w:p>
        </w:tc>
      </w:tr>
    </w:tbl>
    <w:p w:rsidR="000770B0" w:rsidRPr="000770B0" w:rsidRDefault="000770B0" w:rsidP="000770B0">
      <w:pPr>
        <w:spacing w:after="0" w:line="240" w:lineRule="auto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230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9"/>
      </w:tblGrid>
      <w:tr w:rsidR="000770B0" w:rsidRPr="006D1508" w:rsidTr="006D1508">
        <w:trPr>
          <w:tblCellSpacing w:w="15" w:type="dxa"/>
        </w:trPr>
        <w:tc>
          <w:tcPr>
            <w:tcW w:w="22949" w:type="dxa"/>
            <w:vAlign w:val="center"/>
            <w:hideMark/>
          </w:tcPr>
          <w:p w:rsidR="006D1508" w:rsidRDefault="006D1508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ФОРМА</w:t>
            </w:r>
          </w:p>
          <w:p w:rsidR="000770B0" w:rsidRPr="000770B0" w:rsidRDefault="000770B0" w:rsidP="006D1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 xml:space="preserve">обоснования закупок товаров, работ и услуг для обеспечения государственных и муниципальных нужд при формировании и утверждении плана-графика закупок </w:t>
            </w:r>
          </w:p>
        </w:tc>
      </w:tr>
    </w:tbl>
    <w:p w:rsidR="000770B0" w:rsidRPr="000770B0" w:rsidRDefault="000770B0" w:rsidP="000770B0">
      <w:pPr>
        <w:spacing w:after="0" w:line="240" w:lineRule="auto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  <w:gridCol w:w="4031"/>
        <w:gridCol w:w="3494"/>
        <w:gridCol w:w="2711"/>
      </w:tblGrid>
      <w:tr w:rsidR="000770B0" w:rsidRPr="006D1508" w:rsidTr="000770B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30</w:t>
            </w:r>
          </w:p>
        </w:tc>
      </w:tr>
      <w:tr w:rsidR="000770B0" w:rsidRPr="006D1508" w:rsidTr="000770B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</w:tbl>
    <w:p w:rsidR="000770B0" w:rsidRPr="000770B0" w:rsidRDefault="000770B0" w:rsidP="000770B0">
      <w:pPr>
        <w:spacing w:after="0" w:line="240" w:lineRule="auto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Style w:val="a5"/>
        <w:tblW w:w="0" w:type="auto"/>
        <w:jc w:val="center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3"/>
        <w:gridCol w:w="797"/>
        <w:gridCol w:w="2693"/>
        <w:gridCol w:w="992"/>
        <w:gridCol w:w="1559"/>
        <w:gridCol w:w="6096"/>
        <w:gridCol w:w="6754"/>
        <w:gridCol w:w="1184"/>
        <w:gridCol w:w="1984"/>
        <w:gridCol w:w="668"/>
      </w:tblGrid>
      <w:tr w:rsidR="000770B0" w:rsidRPr="000770B0" w:rsidTr="00783375">
        <w:trPr>
          <w:jc w:val="center"/>
        </w:trPr>
        <w:tc>
          <w:tcPr>
            <w:tcW w:w="213" w:type="dxa"/>
            <w:vAlign w:val="center"/>
            <w:hideMark/>
          </w:tcPr>
          <w:p w:rsidR="000770B0" w:rsidRPr="000770B0" w:rsidRDefault="000770B0" w:rsidP="006D1508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 xml:space="preserve">№ </w:t>
            </w:r>
            <w:proofErr w:type="gramStart"/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п</w:t>
            </w:r>
            <w:proofErr w:type="gramEnd"/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/п</w:t>
            </w:r>
          </w:p>
        </w:tc>
        <w:tc>
          <w:tcPr>
            <w:tcW w:w="797" w:type="dxa"/>
            <w:vAlign w:val="center"/>
            <w:hideMark/>
          </w:tcPr>
          <w:p w:rsidR="000770B0" w:rsidRPr="000770B0" w:rsidRDefault="000770B0" w:rsidP="006D1508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Идентифик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ционный код закупки</w:t>
            </w:r>
          </w:p>
        </w:tc>
        <w:tc>
          <w:tcPr>
            <w:tcW w:w="2693" w:type="dxa"/>
            <w:vAlign w:val="center"/>
            <w:hideMark/>
          </w:tcPr>
          <w:p w:rsidR="000770B0" w:rsidRPr="000770B0" w:rsidRDefault="000770B0" w:rsidP="006D1508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Наименование объекта закупки</w:t>
            </w:r>
          </w:p>
        </w:tc>
        <w:tc>
          <w:tcPr>
            <w:tcW w:w="992" w:type="dxa"/>
            <w:vAlign w:val="center"/>
            <w:hideMark/>
          </w:tcPr>
          <w:p w:rsidR="000770B0" w:rsidRPr="000770B0" w:rsidRDefault="000770B0" w:rsidP="006D1508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у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смотренном частью 24 статьи 22 Федерального закона)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0770B0" w:rsidRPr="000770B0" w:rsidRDefault="000770B0" w:rsidP="006D1508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Наименование метода определения и обоснов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ния начальной (макс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мальной) цены контракта, цены контракта, заключа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ком, исполнителем), начальной цены единицы товара, работы, услуги (в случае, предусмотренном частью 24 статьи 22 Фед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рального закона)</w:t>
            </w:r>
          </w:p>
        </w:tc>
        <w:tc>
          <w:tcPr>
            <w:tcW w:w="6096" w:type="dxa"/>
            <w:vAlign w:val="center"/>
            <w:hideMark/>
          </w:tcPr>
          <w:p w:rsidR="000770B0" w:rsidRPr="000770B0" w:rsidRDefault="000770B0" w:rsidP="006D1508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рального закона), не предусмотренного частью 1 статьи 22 Федерального закона</w:t>
            </w:r>
          </w:p>
        </w:tc>
        <w:tc>
          <w:tcPr>
            <w:tcW w:w="6754" w:type="dxa"/>
            <w:vAlign w:val="center"/>
            <w:hideMark/>
          </w:tcPr>
          <w:p w:rsidR="000770B0" w:rsidRPr="000770B0" w:rsidRDefault="000770B0" w:rsidP="006D1508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</w:t>
            </w:r>
            <w:proofErr w:type="gramEnd"/>
          </w:p>
        </w:tc>
        <w:tc>
          <w:tcPr>
            <w:tcW w:w="1184" w:type="dxa"/>
            <w:vAlign w:val="center"/>
            <w:hideMark/>
          </w:tcPr>
          <w:p w:rsidR="000770B0" w:rsidRPr="000770B0" w:rsidRDefault="000770B0" w:rsidP="006D1508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Способ определ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ния поставщика (подрядчика, испо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л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нителя)</w:t>
            </w:r>
          </w:p>
        </w:tc>
        <w:tc>
          <w:tcPr>
            <w:tcW w:w="1984" w:type="dxa"/>
            <w:vAlign w:val="center"/>
            <w:hideMark/>
          </w:tcPr>
          <w:p w:rsidR="000770B0" w:rsidRPr="000770B0" w:rsidRDefault="000770B0" w:rsidP="006D1508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Обоснование выбранного способа определения поставщика (подря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д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чика, исполнителя)</w:t>
            </w:r>
          </w:p>
        </w:tc>
        <w:tc>
          <w:tcPr>
            <w:tcW w:w="668" w:type="dxa"/>
            <w:vAlign w:val="center"/>
            <w:hideMark/>
          </w:tcPr>
          <w:p w:rsidR="000770B0" w:rsidRPr="000770B0" w:rsidRDefault="000770B0" w:rsidP="006D1508">
            <w:pPr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Обоснов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ние допо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л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нительных требов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ний к участникам закупки (при нал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чии таких требов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b/>
                <w:bCs/>
                <w:spacing w:val="-6"/>
                <w:sz w:val="12"/>
                <w:szCs w:val="12"/>
              </w:rPr>
              <w:t>ний)</w:t>
            </w: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vAlign w:val="center"/>
            <w:hideMark/>
          </w:tcPr>
          <w:p w:rsidR="000770B0" w:rsidRPr="000770B0" w:rsidRDefault="000770B0" w:rsidP="006D1508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797" w:type="dxa"/>
            <w:vAlign w:val="center"/>
            <w:hideMark/>
          </w:tcPr>
          <w:p w:rsidR="000770B0" w:rsidRPr="000770B0" w:rsidRDefault="000770B0" w:rsidP="006D1508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:rsidR="000770B0" w:rsidRPr="000770B0" w:rsidRDefault="000770B0" w:rsidP="006D1508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0770B0" w:rsidRPr="000770B0" w:rsidRDefault="000770B0" w:rsidP="006D1508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0770B0" w:rsidRPr="000770B0" w:rsidRDefault="000770B0" w:rsidP="006D1508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</w:t>
            </w:r>
          </w:p>
        </w:tc>
        <w:tc>
          <w:tcPr>
            <w:tcW w:w="6096" w:type="dxa"/>
            <w:vAlign w:val="center"/>
            <w:hideMark/>
          </w:tcPr>
          <w:p w:rsidR="000770B0" w:rsidRPr="000770B0" w:rsidRDefault="000770B0" w:rsidP="006D1508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</w:t>
            </w:r>
          </w:p>
        </w:tc>
        <w:tc>
          <w:tcPr>
            <w:tcW w:w="6754" w:type="dxa"/>
            <w:vAlign w:val="center"/>
            <w:hideMark/>
          </w:tcPr>
          <w:p w:rsidR="000770B0" w:rsidRPr="000770B0" w:rsidRDefault="000770B0" w:rsidP="006D1508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</w:t>
            </w:r>
          </w:p>
        </w:tc>
        <w:tc>
          <w:tcPr>
            <w:tcW w:w="1184" w:type="dxa"/>
            <w:vAlign w:val="center"/>
            <w:hideMark/>
          </w:tcPr>
          <w:p w:rsidR="000770B0" w:rsidRPr="000770B0" w:rsidRDefault="000770B0" w:rsidP="006D1508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0770B0" w:rsidRPr="000770B0" w:rsidRDefault="000770B0" w:rsidP="006D1508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</w:t>
            </w:r>
          </w:p>
        </w:tc>
        <w:tc>
          <w:tcPr>
            <w:tcW w:w="668" w:type="dxa"/>
            <w:vAlign w:val="center"/>
            <w:hideMark/>
          </w:tcPr>
          <w:p w:rsidR="000770B0" w:rsidRPr="000770B0" w:rsidRDefault="000770B0" w:rsidP="006D1508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</w:t>
            </w: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191301506728230150100100030098121244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Оказание услуг профессиональной уборки -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клини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говых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услуг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355828.00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191301506728230150100100050088110244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управлению эксплуатацией и содержанию административного здания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660814.00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№44-ФЗ, статья 59, часть 3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191301506728230150100100060025310244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Услуги общедоступной почтовой связи, связанные с пересылкой внутренней письменной корреспонде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ции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300.60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1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191301506728230150100100070033811244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Услуги по обращению с ТКО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20199.66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8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191301506728230150100100100441723244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конвертов почтовых немаркированных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595200.00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191301506728230150100100110101723244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коробов архивных вертикальных с клап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ном, формат А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 корешок - 75 мм, вместимость - 700 листов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239120.00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191301506728230150100100130018411244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информационных услуг по предоставл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нию статистической информации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112898.00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6.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191301506728230150100100140056190244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предоставлению места в 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бельной канализации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213208.80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Метод, не предусмотренный ч.1 ст.22 44-ФЗ/Собственный расчёт начальной (макс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мальной) цены контракта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1. Метод сопоставимых рыночных цен невозможно применить в связи с тем, что для реализации данного метода необходимо направлять запрос о предоставлении ценовой информации не менее пяти исполнителям, но данную услугу может оказать исключительно ПАО "Ростелеком", за которым на праве собственности закреплена вся кабел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канализация, которую Заказчик планирует использовать при исполнении контракта. Альтернативные потенциал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ные исполнители на момент обоснования начальной (максимальной) цены контракта отсутствуют. 2. Нормативный метод невозможно применить в связи с отсутствием утвержденных требований к такому виду услуг и предельных цен на них. 3. Тарифный метод невозможно применить в связи с отсутствием государственного регулирования тарифов (цен) на закупаемые виды услуг. 4.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Проектно-сметный метод применить невозможно в связи с несоответствием зак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паемой услуги критериям, при которых применяется проектно-сметный метод (строительство, реконструкция, кап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тальный ремонт объекта капитального строительства, проведение работ по сохранению объектов культурного насл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дия. 5.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Затратный метод не может быть применен в связи с невозможностью расчета суммы произведенных затрат и обычной для данной деятельности прибыли.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 xml:space="preserve">Расчёт начальной (максимальной) цены контракта в соответствии с письмом ПАО "Ростелеком" от 27.12.2018 №04.4-05/0462 </w:t>
            </w: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230150100100150688121244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 xml:space="preserve">Оказание услуг профессиональной уборки -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клини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говых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услуг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2344036.80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 xml:space="preserve"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 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Федеральный закон от 05.04.2013 №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44-ФЗ, статья 59, часть 2.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10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191301506728230150100100150698121244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Оказание услуг профессиональной уборки -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клини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говых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услуг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262500.00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 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2.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191301506728230150100100160708110244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управлению эксплуатацией и содержанию административного здания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2085751.20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№44-ФЗ, статья 59, часть 3.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191301506728230150100100160718110244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управлению эксплуатацией и содержанию административного здания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590979.96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№44-ФЗ, статья 59, часть 3.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13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191301506728230150100100160728110244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управлению эксплуатацией и содержанию административного здания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487500.00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№44-ФЗ, статья 59, часть 3.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14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191301506728230150100100160738110244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управлению эксплуатацией и содержанию административного здания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1676480.04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№44-ФЗ, статья 59, часть 3.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191301506728230150100100170754520244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техническому обслуживанию и ремонту автотранспортных средств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11177999.77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16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191301506728230150100100180643523244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газообразного топлива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105500.00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 Федеральный закон от 05.04.2013 № 44-ФЗ, статья 93, часть 1, пункт 1.</w:t>
            </w:r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8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17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191301506728230150100100190741920244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бензина автомобильного и дизельного топлива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1338460.00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18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191301506728230150100100210665310244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почтовой связи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396.27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1.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191301506728230150100100250212620242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Поставка комплектующих и запасных частей для средств вычислительной техники 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426580.01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20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191301506728230150100100270222620242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расходных материалов для многофун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циональных устройств и принтеров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1038856.55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21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191301506728230150100100290112620242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расходных материалов для многофун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циональных устройств и принтеров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498319.99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22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191301506728230150100100300146399242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информационных услуг, связанных с использованием справочно-правовых систем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414000.00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3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23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191301506728230150100100310049511242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ремонту многофункциональных устройств и принтеров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2624545.74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24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191301506728230150100100320159511242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ремонту средств вычислител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ной техники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1125181.03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191301506728230150100100330136110242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телефонной связи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2100000.00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1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26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191301506728230150100100340122620242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комплектующих и запасных частей для средств вычислительной техники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142180.07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27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191301506728230150100100370061920244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бензина автомобильного и дизельного топлива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3690055.00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28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191301506728230150100100380013600244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водоснабжения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ственных и муниципальных нужд подлежат государственному регулированию или установлены муниципальными правовыми актами</w:t>
            </w:r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8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29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191301506728230150100100390074520244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техническому обслуживанию и ремонту автотранспортных средств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6817643.99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30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191301506728230150100100400171920244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бензина автомобильного и дизельного топлива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1896285.00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31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191301506728230150100100410183314244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замене аккумуляторных батарей в источнике бесперебойного питания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330600.00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32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191301506728230150100100420208110244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управлению эксплуатацией и содержанию административного здания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540666.00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3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33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191301506728230150100100430198121244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Оказание услуг профессиональной уборки -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клини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говых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услуг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291132.00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34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191301506728230150100100440232823244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уничтожителя бумаги (шредера)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27325.60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35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191301506728230150100100450249511242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заправке и восстановлению картриджей для принтеров и многофункциональных устройств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115649.94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36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191301506728230150100100460273314244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замене аккумуляторных батарей в источнике бесперебойного питания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548333.33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37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191301506728230150100100470261920244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бензина автомобильного и дизельного топлива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2791500.00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38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191301506728230150100100480255829242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Предоставление неисключительного права испол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зования программ для электронных вычислител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ных машин "Гран-ВУР" версия 3.80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70000.00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Затратный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Затратный метод применяется на основании п. 10 ст. 22 Закона № 44-ФЗ. Данный метод заключается в определении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Федеральный закон от 05.04.2013 № 44-ФЗ, статья 93, часть 1, пункт 3 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39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191301506728230150100100490292825244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(с установкой) сплит-систем в помещен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ях административного здания УФНС России по Астраханской области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218833.34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40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191301506728230150100100500282825244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(с установкой) сплит-систем в помещен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ях административного здания Межрайонной ИФНС России №4 по Астраханской области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93196.07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41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191301506728230150100100510302620242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рабочих станций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2561533.59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42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191301506728230150100100520322620242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средств защиты информации - «Аппара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но-программный модуль доверенной загрузки «Соболь» версии 3.X» для автоматизированных рабочих мест территориальных органов ФНС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России по Астраханской области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929119.76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содержащейся в открытых источниках (интернет).</w:t>
            </w:r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43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191301506728230150100100530315829242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Предоставление прав использования системного программного обеспечения автоматизированного рабочего места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900900.00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3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44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191301506728230150100100540332599244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мебельного металлического сейфа для нужд УФНС России по Астраханской области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12576.00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Федеральный закон от 05.04.2013 № 44-ФЗ, статья 59, часть 2 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45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191301506728230150100100550345829242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Предоставление прав использования системного программного обеспечения автоматизированного рабочего места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900900.00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3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46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191301506728230150100100560352620242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средств защиты информации - «Аппара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но-программный модуль доверенной загрузки «Соболь» версии 3.X» для автоматизированных рабочих мест территориальных органов ФНС России по Астраханской области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921145.00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47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191301506728230150100100570372620242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Поставка комплектующих и запасных частей для средств вычислительной техники 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378050.09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48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191301506728230150100100580382620242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принтеров лазерных монохромных для нужд УФНС России по Астраханской области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860700.00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49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191301506728230150100100590361723244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Изготовление и поставка типографской продукции для нужд УФНС России по Астраханской области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54283.40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50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191301506728230150100100600392620242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сетевого хранилища данных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1000000.00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51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191301506728230150100100610402620242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принтеров лазерных монохромных для нужд УФНС России по Астраханской области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860700.00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52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191301506728230150100100620414321244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Выполнение работ по монтажу структурированной кабельной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ситстемы</w:t>
            </w:r>
            <w:proofErr w:type="spellEnd"/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888500.00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53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191301506728230150100100630430000244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канцелярских принадлежностей для нужд территориальных органов ФНС России в Астраха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ской области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776756.00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54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191301506728230150100100640420000244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канцелярских принадлежностей для нужд территориальных органов ФНС России в Астраха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ской области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130472.80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55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191301506728230150100100650526110242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телефонной связи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153744.21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1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56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191301506728230150100100650606110242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телефонной связи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250000.00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1.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57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191301506728230150100100660451723244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коробов архивных вертикальных с клап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ном, формат А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, корешок - 75 мм, вместимость - 700 листов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154080.00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58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191301506728230150100100670503600244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водоснабжения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40000.00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ственных и муниципальных нужд подлежат государственному регулированию или установлены муниципальными правовыми актами</w:t>
            </w:r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8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59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191301506728230150100100670553600244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водоснабжения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40000.00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ственных и муниципальных нужд подлежат государственному регулированию или установлены муниципальными правовыми актами.</w:t>
            </w:r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8.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60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191301506728230150100100680513600244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водоснабжения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ственных и муниципальных нужд подлежат государственному регулированию или установлены муниципальными правовыми актами</w:t>
            </w:r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8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61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191301506728230150100100680583600244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водоснабжения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ственных и муниципальных нужд подлежат государственному регулированию или установлены муниципальными правовыми актами.</w:t>
            </w:r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8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62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191301506728230150100100690483530244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теплоснабжению и горячему водоснабжению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355500.00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соответствии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с законодательством Российской Федерации цены закупаемых товаров, работ, услуг для обеспечения государстве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этом случае начальная (максимальная) цена контракта, цена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8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63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191301506728230150100100690563530244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теплоснабжению и горячему водоснабжению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355500.00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8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64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191301506728230150100100700463514244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1200000.00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ственных и муниципальных нужд подлежат государственному регулированию или установлены муниципальными правовыми актами.</w:t>
            </w:r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№44-ФЗ, статья 93, часть 1, пункт 29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65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191301506728230150100100700573514244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1200000.00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ственных и муниципальных нужд подлежат государственному регулированию или установлены муниципальными правовыми актами.</w:t>
            </w:r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№44-ФЗ, статья 93, часть 1, пункт 29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66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191301506728230150100100710493530244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теплоснабжению и горячему водоснабжению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8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67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191301506728230150100100710593530244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теплоснабжению и горячему водоснабжению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150000.00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8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68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191301506728230150100100720473514244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230000.00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ственных и муниципальных нужд подлежат государственному регулированию или установлены муниципальными правовыми актами</w:t>
            </w:r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№44-ФЗ, статья 93, часть 1, пункт 29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69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191301506728230150100100720623514244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230000.00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ственных и муниципальных нужд подлежат государственному регулированию или установлены муниципальными правовыми актами</w:t>
            </w:r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№44-ФЗ, статья 93, часть 1, пункт 29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70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191301506728230150100100730535310244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общедоступной почтовой связи, связанные с пересылкой внутренней письменной корреспонденции.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832200.82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1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71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191301506728230150100100730635310244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общедоступной почтовой связи, связанные с пересылкой внутренней письменной корреспонденции.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396.27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1.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lastRenderedPageBreak/>
              <w:t>72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191301506728230150100100740546202242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Оказание услуг по предоставлению доступа к сервисам технической поддержки системы защиты информации от несанкционированного доступа </w:t>
            </w: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Блокхост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-сеть 2.0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486210.00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3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73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191301506728230150100100750552620242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расходных материалов для принтеров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666700.00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74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191301506728230150100100760611712244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Поставка бумаги для печати на офисной технике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4744480.00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2.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75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191301506728230150100100770656110242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телефонной связи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2100000.00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1.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76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191301506728230150100100780676399242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информационных услуг, связанных с использованием справочно-правовых систем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414000.00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3.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77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191301506728230150100100790789511242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ремонту средств вычислител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ной техники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940547.96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78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191301506728230150100100800799511242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ремонту многофункциональных устройств и принтеров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847565.64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2.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79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191301506728230150100100810761723244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Изготовление и поставка типографской продукции для нужд УФНС России по Астраханской области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240479.00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2.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80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191301506728230150100100820809511242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заправке и восстановлению картриджей для принтеров и многофункциональных устройств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119739.97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81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191301506728230150100100830776190244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по предоставлению места в 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бельной канализации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245697.76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Метод, не предусмотренный ч.1 ст.22 44-ФЗ/Собственный расчёт начальной (макс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мальной) цены контракта.</w:t>
            </w:r>
          </w:p>
        </w:tc>
        <w:tc>
          <w:tcPr>
            <w:tcW w:w="6096" w:type="dxa"/>
            <w:hideMark/>
          </w:tcPr>
          <w:p w:rsidR="000770B0" w:rsidRPr="000770B0" w:rsidRDefault="000770B0" w:rsidP="00783375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1. Метод сопоставимых рыночных цен невозможно применить в связи с тем, что для реализации данного метода необходимо направлять запрос о предоставлении ценовой информации не менее пяти исполнителям, но данную услугу может оказать исключительно ПАО "Ростелеком", за которым на праве собственности закреплена вся кабел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ная канализация, которую Заказчик планирует использовать при исполнении контракта. Альтернативные потенциал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ь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ные исполнители на момент обоснования начальной (максимальной) цены контракта отсутствуют. 2. Нормативный метод невозможно применить в связи с отсутствием утвержденных требований к такому виду услуг и предельных цен на них. 3. Тарифный метод невозможно применить в связи с отсутствием государственного регулирования тарифов (цен) на закупаемые виды услуг. 4.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Проектно-сметный метод применить невозможно в связи с несоответствием зак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паемой услуги критериям, при которых применяется проектно-сметный метод (строительство, реконструкция, кап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тальный ремонт объекта капитального строительства, проведение работ по сохранению объектов культурного насл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дия. 5.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 Затратный метод не может быть применен в связи с невозможностью расчета суммы произведенных затрат и обычной для данной деятельности прибыли.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Расчёт начальной (максимальной) цены контракта в соответствии с письмом ПАО "Ростелеком" от 27.12.2018 №04.4-05/0462, а так же в соответствии с Прейскурантом МРФ Юг с 15.05.2019 года размещенным на сайте rostelecom.ru</w:t>
            </w: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2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82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191301506728230150100100840825310244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общедоступной почтовой связи, связанные с пересылкой внутренней письменной корреспонденции.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396.27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1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83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191301506728230150100100850868010244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услуг об оперативном реагировании на сообщения о срабатывании технических сре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дств тр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евожной сигнализации, подключенных к пультам централизованного наблюдения.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462000.00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Электронный аукцион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59, часть 3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84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191301506728230150100100860843811244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Услуги по обращению с ТКО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355378.98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8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85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191301506728230150100100870838411244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Оказание информационных услуг по предоставл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нию статистической информации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73612.00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6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86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191301506728230150100100880855320244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Услуги федеральной фельдъегерской связи.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5952.00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соответствии с законодательством Российской Федерации цены закупаемых товаров, работ, услуг для обеспечения госуда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р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Закупка у единстве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ного поставщика (подрядчика, исполн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теля)</w:t>
            </w: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Федеральный закон от 05.04.2013 № 44-ФЗ, статья 93, часть 1, пункт 6</w:t>
            </w: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  <w:tr w:rsidR="000770B0" w:rsidRPr="000770B0" w:rsidTr="00783375">
        <w:trPr>
          <w:jc w:val="center"/>
        </w:trPr>
        <w:tc>
          <w:tcPr>
            <w:tcW w:w="21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87</w:t>
            </w:r>
          </w:p>
        </w:tc>
        <w:tc>
          <w:tcPr>
            <w:tcW w:w="797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191301506728230150100100360160000000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191301506728230150100100360170000000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191301506728230150100100360870000000</w:t>
            </w:r>
          </w:p>
        </w:tc>
        <w:tc>
          <w:tcPr>
            <w:tcW w:w="2693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Товары, работы или услуги на сумму, не превыш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а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ющую 300 тыс. руб. (п. 4 ч. 1 ст. 93 Федерального закона № 44-ФЗ)</w:t>
            </w:r>
          </w:p>
        </w:tc>
        <w:tc>
          <w:tcPr>
            <w:tcW w:w="992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1104357.80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1169588.09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br/>
              <w:t>178152.90</w:t>
            </w:r>
          </w:p>
        </w:tc>
        <w:tc>
          <w:tcPr>
            <w:tcW w:w="1559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Метод сопоставимых рыно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 xml:space="preserve">ных цен (анализа рынка) </w:t>
            </w:r>
          </w:p>
        </w:tc>
        <w:tc>
          <w:tcPr>
            <w:tcW w:w="6096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75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Установление начальной (максимальной) цены контракта, цены контракта, заключаемого с единственным поставщиком (подрядч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и</w:t>
            </w:r>
            <w:r w:rsidRPr="000770B0">
              <w:rPr>
                <w:rFonts w:ascii="Arial" w:eastAsia="Times New Roman" w:hAnsi="Arial" w:cs="Arial"/>
                <w:spacing w:val="-6"/>
                <w:sz w:val="12"/>
                <w:szCs w:val="12"/>
              </w:rPr>
              <w:t>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11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1984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68" w:type="dxa"/>
            <w:hideMark/>
          </w:tcPr>
          <w:p w:rsidR="000770B0" w:rsidRPr="000770B0" w:rsidRDefault="000770B0" w:rsidP="000770B0">
            <w:pPr>
              <w:jc w:val="center"/>
              <w:rPr>
                <w:rFonts w:ascii="Arial" w:eastAsia="Times New Roman" w:hAnsi="Arial" w:cs="Arial"/>
                <w:spacing w:val="-6"/>
                <w:sz w:val="12"/>
                <w:szCs w:val="12"/>
              </w:rPr>
            </w:pPr>
          </w:p>
        </w:tc>
      </w:tr>
    </w:tbl>
    <w:p w:rsidR="000770B0" w:rsidRPr="000770B0" w:rsidRDefault="000770B0" w:rsidP="000770B0">
      <w:pPr>
        <w:spacing w:after="0" w:line="240" w:lineRule="auto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9"/>
        <w:gridCol w:w="153"/>
        <w:gridCol w:w="900"/>
        <w:gridCol w:w="888"/>
        <w:gridCol w:w="481"/>
        <w:gridCol w:w="110"/>
        <w:gridCol w:w="1785"/>
        <w:gridCol w:w="110"/>
        <w:gridCol w:w="271"/>
        <w:gridCol w:w="271"/>
        <w:gridCol w:w="192"/>
      </w:tblGrid>
      <w:tr w:rsidR="000770B0" w:rsidRPr="000770B0" w:rsidTr="000770B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Гаджиев Мансур Салихович,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«25» 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декабря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proofErr w:type="gramStart"/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г</w:t>
            </w:r>
            <w:proofErr w:type="gramEnd"/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. </w:t>
            </w:r>
          </w:p>
        </w:tc>
      </w:tr>
      <w:tr w:rsidR="000770B0" w:rsidRPr="000770B0" w:rsidTr="00077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  <w:tr w:rsidR="000770B0" w:rsidRPr="000770B0" w:rsidTr="00077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  <w:tr w:rsidR="000770B0" w:rsidRPr="000770B0" w:rsidTr="00077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  <w:tr w:rsidR="000770B0" w:rsidRPr="000770B0" w:rsidTr="000770B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proofErr w:type="spellStart"/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Пищухин</w:t>
            </w:r>
            <w:proofErr w:type="spellEnd"/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 Владимир Александрович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  <w:tr w:rsidR="000770B0" w:rsidRPr="000770B0" w:rsidTr="00077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0770B0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70B0" w:rsidRPr="000770B0" w:rsidRDefault="000770B0" w:rsidP="000770B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</w:tbl>
    <w:p w:rsidR="00172E71" w:rsidRPr="000770B0" w:rsidRDefault="00172E71" w:rsidP="000770B0">
      <w:pPr>
        <w:spacing w:after="0" w:line="240" w:lineRule="auto"/>
        <w:rPr>
          <w:rFonts w:ascii="Arial" w:hAnsi="Arial" w:cs="Arial"/>
          <w:spacing w:val="-6"/>
          <w:sz w:val="20"/>
          <w:szCs w:val="20"/>
        </w:rPr>
      </w:pPr>
    </w:p>
    <w:sectPr w:rsidR="00172E71" w:rsidRPr="000770B0" w:rsidSect="00367C59">
      <w:pgSz w:w="23814" w:h="16840" w:orient="landscape" w:code="9"/>
      <w:pgMar w:top="851" w:right="454" w:bottom="454" w:left="454" w:header="142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129"/>
    <w:multiLevelType w:val="multilevel"/>
    <w:tmpl w:val="00B2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B7A3E"/>
    <w:multiLevelType w:val="multilevel"/>
    <w:tmpl w:val="E1EC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57299"/>
    <w:multiLevelType w:val="multilevel"/>
    <w:tmpl w:val="6228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9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12"/>
    <w:rsid w:val="00001B00"/>
    <w:rsid w:val="00014DC5"/>
    <w:rsid w:val="00016E06"/>
    <w:rsid w:val="00020AFB"/>
    <w:rsid w:val="0002398C"/>
    <w:rsid w:val="0002630A"/>
    <w:rsid w:val="00030BC1"/>
    <w:rsid w:val="000408DD"/>
    <w:rsid w:val="00050E08"/>
    <w:rsid w:val="00050FBB"/>
    <w:rsid w:val="00053A39"/>
    <w:rsid w:val="000552E9"/>
    <w:rsid w:val="00060692"/>
    <w:rsid w:val="0007166B"/>
    <w:rsid w:val="0007177B"/>
    <w:rsid w:val="00072ECF"/>
    <w:rsid w:val="000743ED"/>
    <w:rsid w:val="000770B0"/>
    <w:rsid w:val="0009108F"/>
    <w:rsid w:val="000928B6"/>
    <w:rsid w:val="00092CDC"/>
    <w:rsid w:val="00096243"/>
    <w:rsid w:val="000B33FB"/>
    <w:rsid w:val="000C0599"/>
    <w:rsid w:val="000D6C9B"/>
    <w:rsid w:val="000E2514"/>
    <w:rsid w:val="000E25D1"/>
    <w:rsid w:val="00111919"/>
    <w:rsid w:val="00122C2B"/>
    <w:rsid w:val="00125995"/>
    <w:rsid w:val="00161F45"/>
    <w:rsid w:val="00172E71"/>
    <w:rsid w:val="00177820"/>
    <w:rsid w:val="001A20A0"/>
    <w:rsid w:val="001B5126"/>
    <w:rsid w:val="001C2F91"/>
    <w:rsid w:val="001C31BA"/>
    <w:rsid w:val="001D3918"/>
    <w:rsid w:val="001D4541"/>
    <w:rsid w:val="001D5B32"/>
    <w:rsid w:val="001E60FC"/>
    <w:rsid w:val="001F4874"/>
    <w:rsid w:val="001F6DAB"/>
    <w:rsid w:val="002007CA"/>
    <w:rsid w:val="00200B1F"/>
    <w:rsid w:val="00207569"/>
    <w:rsid w:val="00214BAB"/>
    <w:rsid w:val="00217ECA"/>
    <w:rsid w:val="00226812"/>
    <w:rsid w:val="00261E0C"/>
    <w:rsid w:val="002705ED"/>
    <w:rsid w:val="0028696E"/>
    <w:rsid w:val="00293EC8"/>
    <w:rsid w:val="00294CA8"/>
    <w:rsid w:val="00297183"/>
    <w:rsid w:val="002C1089"/>
    <w:rsid w:val="002D6043"/>
    <w:rsid w:val="002F103B"/>
    <w:rsid w:val="003270DE"/>
    <w:rsid w:val="003428B4"/>
    <w:rsid w:val="00345393"/>
    <w:rsid w:val="003505CC"/>
    <w:rsid w:val="00353B5B"/>
    <w:rsid w:val="003565AF"/>
    <w:rsid w:val="00367C59"/>
    <w:rsid w:val="00373FFA"/>
    <w:rsid w:val="00374A00"/>
    <w:rsid w:val="00393A8E"/>
    <w:rsid w:val="00397545"/>
    <w:rsid w:val="003A3854"/>
    <w:rsid w:val="003A7E99"/>
    <w:rsid w:val="003B1D18"/>
    <w:rsid w:val="003F328B"/>
    <w:rsid w:val="00407FA4"/>
    <w:rsid w:val="00411253"/>
    <w:rsid w:val="004129E3"/>
    <w:rsid w:val="00413CED"/>
    <w:rsid w:val="004303F3"/>
    <w:rsid w:val="00432F4F"/>
    <w:rsid w:val="00436A06"/>
    <w:rsid w:val="00440738"/>
    <w:rsid w:val="004416E4"/>
    <w:rsid w:val="00450C22"/>
    <w:rsid w:val="00455E48"/>
    <w:rsid w:val="0046079F"/>
    <w:rsid w:val="00470F71"/>
    <w:rsid w:val="0047696F"/>
    <w:rsid w:val="004925E6"/>
    <w:rsid w:val="00492BAF"/>
    <w:rsid w:val="004A1E4C"/>
    <w:rsid w:val="004B169D"/>
    <w:rsid w:val="004C2516"/>
    <w:rsid w:val="004C5E5C"/>
    <w:rsid w:val="004D0390"/>
    <w:rsid w:val="004D4150"/>
    <w:rsid w:val="004E1C3A"/>
    <w:rsid w:val="004E7464"/>
    <w:rsid w:val="005067ED"/>
    <w:rsid w:val="00512A11"/>
    <w:rsid w:val="00514776"/>
    <w:rsid w:val="0051661B"/>
    <w:rsid w:val="00532867"/>
    <w:rsid w:val="00534598"/>
    <w:rsid w:val="00552316"/>
    <w:rsid w:val="005543F1"/>
    <w:rsid w:val="00571D5E"/>
    <w:rsid w:val="00576271"/>
    <w:rsid w:val="005A02DE"/>
    <w:rsid w:val="005C1092"/>
    <w:rsid w:val="005C2028"/>
    <w:rsid w:val="005C5305"/>
    <w:rsid w:val="005D669C"/>
    <w:rsid w:val="0061522C"/>
    <w:rsid w:val="00622909"/>
    <w:rsid w:val="00624F31"/>
    <w:rsid w:val="00626DDA"/>
    <w:rsid w:val="0064113B"/>
    <w:rsid w:val="006447E3"/>
    <w:rsid w:val="00650318"/>
    <w:rsid w:val="0066076D"/>
    <w:rsid w:val="00670C42"/>
    <w:rsid w:val="00673222"/>
    <w:rsid w:val="00680018"/>
    <w:rsid w:val="006878DC"/>
    <w:rsid w:val="006A7A9D"/>
    <w:rsid w:val="006B6BA9"/>
    <w:rsid w:val="006C40C5"/>
    <w:rsid w:val="006C56D5"/>
    <w:rsid w:val="006C7B09"/>
    <w:rsid w:val="006D1508"/>
    <w:rsid w:val="006D3E03"/>
    <w:rsid w:val="006D53AF"/>
    <w:rsid w:val="006E08BC"/>
    <w:rsid w:val="006E125C"/>
    <w:rsid w:val="006E470E"/>
    <w:rsid w:val="006F21A1"/>
    <w:rsid w:val="006F4334"/>
    <w:rsid w:val="006F4FE3"/>
    <w:rsid w:val="0070443C"/>
    <w:rsid w:val="00710222"/>
    <w:rsid w:val="00712396"/>
    <w:rsid w:val="0072430A"/>
    <w:rsid w:val="0073496C"/>
    <w:rsid w:val="00742554"/>
    <w:rsid w:val="00744121"/>
    <w:rsid w:val="0074668D"/>
    <w:rsid w:val="00755C7D"/>
    <w:rsid w:val="00763226"/>
    <w:rsid w:val="00767811"/>
    <w:rsid w:val="00772649"/>
    <w:rsid w:val="00783375"/>
    <w:rsid w:val="00784243"/>
    <w:rsid w:val="007A130D"/>
    <w:rsid w:val="007B0B8C"/>
    <w:rsid w:val="007B51B7"/>
    <w:rsid w:val="007C2844"/>
    <w:rsid w:val="007C62C3"/>
    <w:rsid w:val="007E0E96"/>
    <w:rsid w:val="007E2471"/>
    <w:rsid w:val="00805068"/>
    <w:rsid w:val="00805773"/>
    <w:rsid w:val="008160E0"/>
    <w:rsid w:val="0084454D"/>
    <w:rsid w:val="008716A3"/>
    <w:rsid w:val="00895B16"/>
    <w:rsid w:val="008A050B"/>
    <w:rsid w:val="008B499C"/>
    <w:rsid w:val="008C0CC7"/>
    <w:rsid w:val="008D470C"/>
    <w:rsid w:val="008D56CD"/>
    <w:rsid w:val="008E1CF3"/>
    <w:rsid w:val="008E5C3F"/>
    <w:rsid w:val="00905281"/>
    <w:rsid w:val="009060FD"/>
    <w:rsid w:val="00912587"/>
    <w:rsid w:val="00917E03"/>
    <w:rsid w:val="00927D88"/>
    <w:rsid w:val="00932822"/>
    <w:rsid w:val="00944A63"/>
    <w:rsid w:val="00945285"/>
    <w:rsid w:val="00947435"/>
    <w:rsid w:val="0095243C"/>
    <w:rsid w:val="009619F7"/>
    <w:rsid w:val="009778D2"/>
    <w:rsid w:val="009803CD"/>
    <w:rsid w:val="009968BB"/>
    <w:rsid w:val="009A105C"/>
    <w:rsid w:val="009A315F"/>
    <w:rsid w:val="009B0847"/>
    <w:rsid w:val="009B7205"/>
    <w:rsid w:val="009C2954"/>
    <w:rsid w:val="009D3686"/>
    <w:rsid w:val="009E4FFE"/>
    <w:rsid w:val="009F3ABA"/>
    <w:rsid w:val="009F58C0"/>
    <w:rsid w:val="00A02DAA"/>
    <w:rsid w:val="00A113AA"/>
    <w:rsid w:val="00A124F2"/>
    <w:rsid w:val="00A20BE9"/>
    <w:rsid w:val="00A21EB8"/>
    <w:rsid w:val="00A230AF"/>
    <w:rsid w:val="00A26974"/>
    <w:rsid w:val="00A330E3"/>
    <w:rsid w:val="00A37ABF"/>
    <w:rsid w:val="00A430B3"/>
    <w:rsid w:val="00A516A1"/>
    <w:rsid w:val="00A60FD7"/>
    <w:rsid w:val="00A6142B"/>
    <w:rsid w:val="00A65C5A"/>
    <w:rsid w:val="00A75A8E"/>
    <w:rsid w:val="00A76E7E"/>
    <w:rsid w:val="00A77F02"/>
    <w:rsid w:val="00A9007B"/>
    <w:rsid w:val="00AA33B7"/>
    <w:rsid w:val="00AA3576"/>
    <w:rsid w:val="00AA734C"/>
    <w:rsid w:val="00AC72D8"/>
    <w:rsid w:val="00AE1E1D"/>
    <w:rsid w:val="00AF1F70"/>
    <w:rsid w:val="00AF5238"/>
    <w:rsid w:val="00AF7A70"/>
    <w:rsid w:val="00B0087E"/>
    <w:rsid w:val="00B037A3"/>
    <w:rsid w:val="00B046C4"/>
    <w:rsid w:val="00B052AE"/>
    <w:rsid w:val="00B05312"/>
    <w:rsid w:val="00B054E0"/>
    <w:rsid w:val="00B07056"/>
    <w:rsid w:val="00B266FE"/>
    <w:rsid w:val="00B31748"/>
    <w:rsid w:val="00B43793"/>
    <w:rsid w:val="00B44A23"/>
    <w:rsid w:val="00B468BD"/>
    <w:rsid w:val="00B50DE2"/>
    <w:rsid w:val="00B52BCE"/>
    <w:rsid w:val="00B54D2A"/>
    <w:rsid w:val="00B615E2"/>
    <w:rsid w:val="00B61603"/>
    <w:rsid w:val="00B74020"/>
    <w:rsid w:val="00B83E11"/>
    <w:rsid w:val="00B95C34"/>
    <w:rsid w:val="00BA43E5"/>
    <w:rsid w:val="00BB5C19"/>
    <w:rsid w:val="00BC52DE"/>
    <w:rsid w:val="00BD0408"/>
    <w:rsid w:val="00BD42CB"/>
    <w:rsid w:val="00BE3386"/>
    <w:rsid w:val="00BE34A6"/>
    <w:rsid w:val="00BF76AB"/>
    <w:rsid w:val="00C035A9"/>
    <w:rsid w:val="00C13E24"/>
    <w:rsid w:val="00C2084B"/>
    <w:rsid w:val="00C250D4"/>
    <w:rsid w:val="00C37942"/>
    <w:rsid w:val="00C44784"/>
    <w:rsid w:val="00C533DC"/>
    <w:rsid w:val="00C60E1A"/>
    <w:rsid w:val="00C644CD"/>
    <w:rsid w:val="00C7217C"/>
    <w:rsid w:val="00C84703"/>
    <w:rsid w:val="00C94340"/>
    <w:rsid w:val="00CA7C71"/>
    <w:rsid w:val="00CB28B0"/>
    <w:rsid w:val="00CC0AA5"/>
    <w:rsid w:val="00CC0ED4"/>
    <w:rsid w:val="00CC1F72"/>
    <w:rsid w:val="00CD3E3A"/>
    <w:rsid w:val="00CD4AA8"/>
    <w:rsid w:val="00CD649B"/>
    <w:rsid w:val="00CF18DF"/>
    <w:rsid w:val="00CF6059"/>
    <w:rsid w:val="00D03F7C"/>
    <w:rsid w:val="00D104C9"/>
    <w:rsid w:val="00D12324"/>
    <w:rsid w:val="00D12901"/>
    <w:rsid w:val="00D214E2"/>
    <w:rsid w:val="00D23893"/>
    <w:rsid w:val="00D25911"/>
    <w:rsid w:val="00D362E5"/>
    <w:rsid w:val="00D40D2D"/>
    <w:rsid w:val="00D5252D"/>
    <w:rsid w:val="00D61AE6"/>
    <w:rsid w:val="00D733F2"/>
    <w:rsid w:val="00D8055A"/>
    <w:rsid w:val="00DB7CEC"/>
    <w:rsid w:val="00DD0BCF"/>
    <w:rsid w:val="00DD3B96"/>
    <w:rsid w:val="00DE34B6"/>
    <w:rsid w:val="00DF297F"/>
    <w:rsid w:val="00DF5882"/>
    <w:rsid w:val="00E12C75"/>
    <w:rsid w:val="00E26C69"/>
    <w:rsid w:val="00E417F2"/>
    <w:rsid w:val="00E44669"/>
    <w:rsid w:val="00E56004"/>
    <w:rsid w:val="00E6684A"/>
    <w:rsid w:val="00E66C1A"/>
    <w:rsid w:val="00E77B77"/>
    <w:rsid w:val="00E806FA"/>
    <w:rsid w:val="00E8317E"/>
    <w:rsid w:val="00E84AD1"/>
    <w:rsid w:val="00EA10F1"/>
    <w:rsid w:val="00EB2330"/>
    <w:rsid w:val="00EB694E"/>
    <w:rsid w:val="00ED5A7A"/>
    <w:rsid w:val="00EE285B"/>
    <w:rsid w:val="00EF5735"/>
    <w:rsid w:val="00EF7B0E"/>
    <w:rsid w:val="00F14A5D"/>
    <w:rsid w:val="00F22164"/>
    <w:rsid w:val="00F32502"/>
    <w:rsid w:val="00F32EC2"/>
    <w:rsid w:val="00F50E41"/>
    <w:rsid w:val="00F52291"/>
    <w:rsid w:val="00F61699"/>
    <w:rsid w:val="00F64D31"/>
    <w:rsid w:val="00F74483"/>
    <w:rsid w:val="00F74A56"/>
    <w:rsid w:val="00F85436"/>
    <w:rsid w:val="00FA10EF"/>
    <w:rsid w:val="00FA5635"/>
    <w:rsid w:val="00FB1816"/>
    <w:rsid w:val="00FB4A73"/>
    <w:rsid w:val="00FB7039"/>
    <w:rsid w:val="00FD136B"/>
    <w:rsid w:val="00FD1DA7"/>
    <w:rsid w:val="00FF3891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2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8B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customStyle="1" w:styleId="11">
    <w:name w:val="Название1"/>
    <w:basedOn w:val="a"/>
    <w:rsid w:val="00226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aluetable">
    <w:name w:val="valuetable"/>
    <w:basedOn w:val="a"/>
    <w:rsid w:val="00226812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table">
    <w:name w:val="footertabl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size">
    <w:name w:val="font9siz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8size">
    <w:name w:val="font8siz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7size">
    <w:name w:val="font7siz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font6size">
    <w:name w:val="font6siz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codelabel">
    <w:name w:val="codelabel"/>
    <w:basedOn w:val="a"/>
    <w:rsid w:val="002268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column">
    <w:name w:val="codecolumn"/>
    <w:basedOn w:val="a"/>
    <w:rsid w:val="002268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fromcontent">
    <w:name w:val="printfromconten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a"/>
    <w:rsid w:val="002268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2">
    <w:name w:val="Подзаголовок1"/>
    <w:basedOn w:val="a"/>
    <w:rsid w:val="00226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ttom">
    <w:name w:val="titlebottom"/>
    <w:basedOn w:val="a"/>
    <w:rsid w:val="00226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form-header">
    <w:name w:val="printform-header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intform-subtitle">
    <w:name w:val="printform-subtitl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questtable">
    <w:name w:val="requesttable"/>
    <w:basedOn w:val="a"/>
    <w:rsid w:val="0022681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ainer">
    <w:name w:val="remainer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leftcolumn">
    <w:name w:val="leftcolumn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namestd">
    <w:name w:val="codenamestd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Верхний колонтитул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">
    <w:name w:val="offset25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">
    <w:name w:val="offset50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">
    <w:name w:val="tableco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">
    <w:name w:val="tablecol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">
    <w:name w:val="tablecol1notse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">
    <w:name w:val="tablecol2notse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">
    <w:name w:val="apptable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">
    <w:name w:val="appco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">
    <w:name w:val="appcol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">
    <w:name w:val="appcol3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">
    <w:name w:val="appcol4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">
    <w:name w:val="appcol5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">
    <w:name w:val="appresultco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">
    <w:name w:val="appresultcol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">
    <w:name w:val="appresultcol3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">
    <w:name w:val="appresultcol4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">
    <w:name w:val="appresultcol4_lef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">
    <w:name w:val="appcritco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">
    <w:name w:val="appcritcol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">
    <w:name w:val="appcritcol3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">
    <w:name w:val="appdesicionco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">
    <w:name w:val="appdesicioncol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">
    <w:name w:val="appdesicioncol3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">
    <w:name w:val="appdesicioncol4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">
    <w:name w:val="appauctionco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">
    <w:name w:val="appauctioncol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">
    <w:name w:val="appauctioncol3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">
    <w:name w:val="appcommissionco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">
    <w:name w:val="appcommissioncol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">
    <w:name w:val="appcommissioncol3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">
    <w:name w:val="appcommissioncol4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">
    <w:name w:val="appcommissionresultco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">
    <w:name w:val="appcommissionresultcol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">
    <w:name w:val="appcommissionresultcoln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">
    <w:name w:val="refusalfactco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">
    <w:name w:val="refusalfactcol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">
    <w:name w:val="refusalfactcol3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">
    <w:name w:val="appcriteriasco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">
    <w:name w:val="appcriteriascol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">
    <w:name w:val="appcriteriascol3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">
    <w:name w:val="newpag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">
    <w:name w:val="col-border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">
    <w:name w:val="no-underlin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">
    <w:name w:val="vert-spac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">
    <w:name w:val="bottom-pad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">
    <w:name w:val="contentholder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">
    <w:name w:val="contractstabl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">
    <w:name w:val="contractstablesub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">
    <w:name w:val="contractstitl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">
    <w:name w:val="budgetsoureccell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">
    <w:name w:val="offbudgetsoureccell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">
    <w:name w:val="pfco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">
    <w:name w:val="pfcol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">
    <w:name w:val="pfcol3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">
    <w:name w:val="pfcol4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">
    <w:name w:val="pfcol5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">
    <w:name w:val="pfcol6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">
    <w:name w:val="pfcol7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">
    <w:name w:val="pfcol8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">
    <w:name w:val="pfcol9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">
    <w:name w:val="pfcol10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">
    <w:name w:val="pfcol1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">
    <w:name w:val="pfcol1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">
    <w:name w:val="pfcol13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">
    <w:name w:val="pfcol14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">
    <w:name w:val="pfcol15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">
    <w:name w:val="pfcol16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">
    <w:name w:val="pfcol17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">
    <w:name w:val="pfcol18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">
    <w:name w:val="pfcol19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">
    <w:name w:val="pfcol20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">
    <w:name w:val="pfcol2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">
    <w:name w:val="pfcol2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">
    <w:name w:val="pfcol23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">
    <w:name w:val="pfcol24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">
    <w:name w:val="pfcol25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">
    <w:name w:val="pfcol26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">
    <w:name w:val="pfcol27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">
    <w:name w:val="pfcol28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">
    <w:name w:val="pfcol29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">
    <w:name w:val="pfcol30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">
    <w:name w:val="plangraphictabl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">
    <w:name w:val="plangraphictitl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celltd">
    <w:name w:val="plangraphiccelltd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">
    <w:name w:val="plahgraphicposition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">
    <w:name w:val="plahgraphicpositiontoprightbottom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">
    <w:name w:val="plahgraphicpositionleftrigh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">
    <w:name w:val="plahgraphicpositiontopbottomlef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">
    <w:name w:val="plahgraphicpositiontoprightlef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">
    <w:name w:val="plahgraphicpositiontopbottom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">
    <w:name w:val="plahgraphicpositionlef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">
    <w:name w:val="plahgraphicpositionrigh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">
    <w:name w:val="plahgraphicpositionrightbottom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">
    <w:name w:val="plahgraphicpositionbottomlef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">
    <w:name w:val="plahgraphicpositionbottom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">
    <w:name w:val="plahgraphicpositionnoborders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">
    <w:name w:val="plangraphictableheader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">
    <w:name w:val="plangraphictableheaderlef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">
    <w:name w:val="offset5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">
    <w:name w:val="emptyrow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">
    <w:name w:val="icrtitl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">
    <w:name w:val="icrtabl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">
    <w:name w:val="icrtableheader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">
    <w:name w:val="right-pad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">
    <w:name w:val="tdsub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">
    <w:name w:val="pfcolbr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">
    <w:name w:val="pfcolb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">
    <w:name w:val="pfcolb300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226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aleft1">
    <w:name w:val="aleft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1">
    <w:name w:val="bold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title1">
    <w:name w:val="subtitle1"/>
    <w:basedOn w:val="a"/>
    <w:rsid w:val="00226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1">
    <w:name w:val="header1"/>
    <w:basedOn w:val="a"/>
    <w:rsid w:val="0022681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1">
    <w:name w:val="offset251"/>
    <w:basedOn w:val="a"/>
    <w:rsid w:val="0022681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1">
    <w:name w:val="offset501"/>
    <w:basedOn w:val="a"/>
    <w:rsid w:val="0022681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1">
    <w:name w:val="tablecol1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1">
    <w:name w:val="tablecol2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1">
    <w:name w:val="tablecol1notset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1">
    <w:name w:val="tablecol2notset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2268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1">
    <w:name w:val="apptable11"/>
    <w:basedOn w:val="a"/>
    <w:rsid w:val="00226812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1">
    <w:name w:val="appcol1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1">
    <w:name w:val="appcol2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1">
    <w:name w:val="appcol3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1">
    <w:name w:val="appcol4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1">
    <w:name w:val="appcol5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1">
    <w:name w:val="appresultcol1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1">
    <w:name w:val="appresultcol2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1">
    <w:name w:val="appresultcol3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1">
    <w:name w:val="appresultcol4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1">
    <w:name w:val="appresultcol4_left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1">
    <w:name w:val="appcritcol1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1">
    <w:name w:val="appcritcol2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1">
    <w:name w:val="appcritcol3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1">
    <w:name w:val="appdesicioncol1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1">
    <w:name w:val="appdesicioncol2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1">
    <w:name w:val="appdesicioncol3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1">
    <w:name w:val="appdesicioncol4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1">
    <w:name w:val="appauctioncol1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1">
    <w:name w:val="appauctioncol2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1">
    <w:name w:val="appauctioncol3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1">
    <w:name w:val="appcommissioncol1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1">
    <w:name w:val="appcommissioncol2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1">
    <w:name w:val="appcommissioncol3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1">
    <w:name w:val="appcommissioncol4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1">
    <w:name w:val="appcommissionresultcol1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1">
    <w:name w:val="appcommissionresultcol2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1">
    <w:name w:val="appcommissionresultcoln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1">
    <w:name w:val="refusalfactcol1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1">
    <w:name w:val="refusalfactcol2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1">
    <w:name w:val="refusalfactcol3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1">
    <w:name w:val="appcriteriascol1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1">
    <w:name w:val="appcriteriascol2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1">
    <w:name w:val="appcriteriascol3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1">
    <w:name w:val="newpage1"/>
    <w:basedOn w:val="a"/>
    <w:rsid w:val="0022681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1">
    <w:name w:val="col-border1"/>
    <w:basedOn w:val="a"/>
    <w:rsid w:val="0022681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1">
    <w:name w:val="right-pad1"/>
    <w:basedOn w:val="a"/>
    <w:rsid w:val="002268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1">
    <w:name w:val="data1"/>
    <w:basedOn w:val="a"/>
    <w:rsid w:val="0022681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1">
    <w:name w:val="center1"/>
    <w:basedOn w:val="a"/>
    <w:rsid w:val="00226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1">
    <w:name w:val="no-underline1"/>
    <w:basedOn w:val="a"/>
    <w:rsid w:val="0022681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">
    <w:name w:val="line1"/>
    <w:basedOn w:val="a"/>
    <w:rsid w:val="002268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1">
    <w:name w:val="vert-space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1">
    <w:name w:val="bottom-pad1"/>
    <w:basedOn w:val="a"/>
    <w:rsid w:val="0022681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1">
    <w:name w:val="contentholder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1">
    <w:name w:val="contractstable1"/>
    <w:basedOn w:val="a"/>
    <w:rsid w:val="002268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1">
    <w:name w:val="tdsub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1">
    <w:name w:val="contractstablesub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1">
    <w:name w:val="contractstitle1"/>
    <w:basedOn w:val="a"/>
    <w:rsid w:val="00226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1">
    <w:name w:val="budgetsoureccel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1">
    <w:name w:val="offbudgetsoureccel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0">
    <w:name w:val="pfcol110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0">
    <w:name w:val="pfcol210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1">
    <w:name w:val="pfcol3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1">
    <w:name w:val="pfcol4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1">
    <w:name w:val="pfcol5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1">
    <w:name w:val="pfcol6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1">
    <w:name w:val="pfcol7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1">
    <w:name w:val="pfcol8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1">
    <w:name w:val="pfcol9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1">
    <w:name w:val="pfcol10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1">
    <w:name w:val="pfcol11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1">
    <w:name w:val="pfcol12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1">
    <w:name w:val="pfcol13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1">
    <w:name w:val="pfcol14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1">
    <w:name w:val="pfcol15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1">
    <w:name w:val="pfcol16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1">
    <w:name w:val="pfcol17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1">
    <w:name w:val="pfcol18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1">
    <w:name w:val="pfcol19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1">
    <w:name w:val="pfcol20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1">
    <w:name w:val="pfcol21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1">
    <w:name w:val="pfcol22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1">
    <w:name w:val="pfcol23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1">
    <w:name w:val="pfcol24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1">
    <w:name w:val="pfcol25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1">
    <w:name w:val="pfcol26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1">
    <w:name w:val="pfcol27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1">
    <w:name w:val="pfcol28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1">
    <w:name w:val="pfcol29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1">
    <w:name w:val="pfcol30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1">
    <w:name w:val="pfcolbr1"/>
    <w:basedOn w:val="a"/>
    <w:rsid w:val="0022681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1">
    <w:name w:val="pfcolb1"/>
    <w:basedOn w:val="a"/>
    <w:rsid w:val="0022681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1">
    <w:name w:val="pfcolb3001"/>
    <w:basedOn w:val="a"/>
    <w:rsid w:val="0022681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1">
    <w:name w:val="nowrap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1">
    <w:name w:val="plangraphictable1"/>
    <w:basedOn w:val="a"/>
    <w:rsid w:val="002268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1">
    <w:name w:val="plangraphictitle1"/>
    <w:basedOn w:val="a"/>
    <w:rsid w:val="00226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langraphiccelltd1">
    <w:name w:val="plangraphiccelltd1"/>
    <w:basedOn w:val="a"/>
    <w:rsid w:val="00226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1">
    <w:name w:val="plahgraphicposition1"/>
    <w:basedOn w:val="a"/>
    <w:rsid w:val="0022681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22681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22681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1">
    <w:name w:val="plahgraphicpositionleftright1"/>
    <w:basedOn w:val="a"/>
    <w:rsid w:val="0022681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1">
    <w:name w:val="plahgraphicpositiontopbottomleft1"/>
    <w:basedOn w:val="a"/>
    <w:rsid w:val="0022681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1">
    <w:name w:val="plahgraphicpositiontoprightleft1"/>
    <w:basedOn w:val="a"/>
    <w:rsid w:val="0022681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1">
    <w:name w:val="plahgraphicpositiontopbottom1"/>
    <w:basedOn w:val="a"/>
    <w:rsid w:val="0022681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1">
    <w:name w:val="plahgraphicpositionleft1"/>
    <w:basedOn w:val="a"/>
    <w:rsid w:val="0022681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1">
    <w:name w:val="plahgraphicpositionright1"/>
    <w:basedOn w:val="a"/>
    <w:rsid w:val="0022681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1">
    <w:name w:val="plahgraphicpositionrightbottom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1">
    <w:name w:val="plahgraphicpositionbottomleft1"/>
    <w:basedOn w:val="a"/>
    <w:rsid w:val="0022681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1">
    <w:name w:val="plahgraphicpositionbottom1"/>
    <w:basedOn w:val="a"/>
    <w:rsid w:val="0022681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1">
    <w:name w:val="plahgraphicpositionnoborders1"/>
    <w:basedOn w:val="a"/>
    <w:rsid w:val="00226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1">
    <w:name w:val="plangraphictableheader1"/>
    <w:basedOn w:val="a"/>
    <w:rsid w:val="002268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1">
    <w:name w:val="plangraphictableheaderleft1"/>
    <w:basedOn w:val="a"/>
    <w:rsid w:val="002268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1">
    <w:name w:val="offset5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1">
    <w:name w:val="emptyrow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1">
    <w:name w:val="icrtitle1"/>
    <w:basedOn w:val="a"/>
    <w:rsid w:val="00226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crtable1">
    <w:name w:val="icrtable1"/>
    <w:basedOn w:val="a"/>
    <w:rsid w:val="002268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1">
    <w:name w:val="icrtableheader1"/>
    <w:basedOn w:val="a"/>
    <w:rsid w:val="002268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C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std">
    <w:name w:val="codestd"/>
    <w:basedOn w:val="a"/>
    <w:rsid w:val="001D4541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column">
    <w:name w:val="centercolumn"/>
    <w:basedOn w:val="a"/>
    <w:rsid w:val="001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3A8E"/>
    <w:pPr>
      <w:ind w:left="720"/>
      <w:contextualSpacing/>
    </w:pPr>
  </w:style>
  <w:style w:type="table" w:styleId="a5">
    <w:name w:val="Table Grid"/>
    <w:basedOn w:val="a1"/>
    <w:uiPriority w:val="59"/>
    <w:rsid w:val="00FD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Название2"/>
    <w:basedOn w:val="a"/>
    <w:rsid w:val="00356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rderbottomheadcentercol">
    <w:name w:val="borderbottomheadcentercol"/>
    <w:basedOn w:val="a"/>
    <w:rsid w:val="0035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bottomheadcentercol1">
    <w:name w:val="borderbottomheadcentercol1"/>
    <w:basedOn w:val="a"/>
    <w:rsid w:val="003565AF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Подзаголовок2"/>
    <w:basedOn w:val="a"/>
    <w:rsid w:val="00356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Верхний колонтитул2"/>
    <w:basedOn w:val="a"/>
    <w:rsid w:val="0035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bottomheadcentercol2">
    <w:name w:val="borderbottomheadcentercol2"/>
    <w:basedOn w:val="a"/>
    <w:rsid w:val="003565AF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3"/>
    <w:basedOn w:val="a"/>
    <w:rsid w:val="00F52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Подзаголовок3"/>
    <w:basedOn w:val="a"/>
    <w:rsid w:val="00F52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Верхний колонтитул3"/>
    <w:basedOn w:val="a"/>
    <w:rsid w:val="00F5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4"/>
    <w:basedOn w:val="a"/>
    <w:rsid w:val="00FF6F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">
    <w:name w:val="Название5"/>
    <w:basedOn w:val="a"/>
    <w:rsid w:val="00014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">
    <w:name w:val="Название6"/>
    <w:basedOn w:val="a"/>
    <w:rsid w:val="00BE34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">
    <w:name w:val="Название7"/>
    <w:basedOn w:val="a"/>
    <w:rsid w:val="007243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">
    <w:name w:val="Название8"/>
    <w:basedOn w:val="a"/>
    <w:rsid w:val="008C0C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">
    <w:name w:val="Название9"/>
    <w:basedOn w:val="a"/>
    <w:rsid w:val="009E4F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0">
    <w:name w:val="Название10"/>
    <w:basedOn w:val="a"/>
    <w:rsid w:val="00CC0E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0">
    <w:name w:val="Название11"/>
    <w:basedOn w:val="a"/>
    <w:rsid w:val="000770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2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8B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customStyle="1" w:styleId="11">
    <w:name w:val="Название1"/>
    <w:basedOn w:val="a"/>
    <w:rsid w:val="00226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aluetable">
    <w:name w:val="valuetable"/>
    <w:basedOn w:val="a"/>
    <w:rsid w:val="00226812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table">
    <w:name w:val="footertabl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size">
    <w:name w:val="font9siz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8size">
    <w:name w:val="font8siz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7size">
    <w:name w:val="font7siz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font6size">
    <w:name w:val="font6siz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codelabel">
    <w:name w:val="codelabel"/>
    <w:basedOn w:val="a"/>
    <w:rsid w:val="002268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column">
    <w:name w:val="codecolumn"/>
    <w:basedOn w:val="a"/>
    <w:rsid w:val="002268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fromcontent">
    <w:name w:val="printfromconten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a"/>
    <w:rsid w:val="002268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2">
    <w:name w:val="Подзаголовок1"/>
    <w:basedOn w:val="a"/>
    <w:rsid w:val="00226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ttom">
    <w:name w:val="titlebottom"/>
    <w:basedOn w:val="a"/>
    <w:rsid w:val="00226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form-header">
    <w:name w:val="printform-header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intform-subtitle">
    <w:name w:val="printform-subtitl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questtable">
    <w:name w:val="requesttable"/>
    <w:basedOn w:val="a"/>
    <w:rsid w:val="0022681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ainer">
    <w:name w:val="remainer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leftcolumn">
    <w:name w:val="leftcolumn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namestd">
    <w:name w:val="codenamestd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Верхний колонтитул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">
    <w:name w:val="offset25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">
    <w:name w:val="offset50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">
    <w:name w:val="tableco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">
    <w:name w:val="tablecol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">
    <w:name w:val="tablecol1notse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">
    <w:name w:val="tablecol2notse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">
    <w:name w:val="apptable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">
    <w:name w:val="appco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">
    <w:name w:val="appcol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">
    <w:name w:val="appcol3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">
    <w:name w:val="appcol4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">
    <w:name w:val="appcol5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">
    <w:name w:val="appresultco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">
    <w:name w:val="appresultcol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">
    <w:name w:val="appresultcol3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">
    <w:name w:val="appresultcol4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">
    <w:name w:val="appresultcol4_lef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">
    <w:name w:val="appcritco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">
    <w:name w:val="appcritcol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">
    <w:name w:val="appcritcol3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">
    <w:name w:val="appdesicionco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">
    <w:name w:val="appdesicioncol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">
    <w:name w:val="appdesicioncol3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">
    <w:name w:val="appdesicioncol4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">
    <w:name w:val="appauctionco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">
    <w:name w:val="appauctioncol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">
    <w:name w:val="appauctioncol3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">
    <w:name w:val="appcommissionco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">
    <w:name w:val="appcommissioncol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">
    <w:name w:val="appcommissioncol3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">
    <w:name w:val="appcommissioncol4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">
    <w:name w:val="appcommissionresultco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">
    <w:name w:val="appcommissionresultcol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">
    <w:name w:val="appcommissionresultcoln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">
    <w:name w:val="refusalfactco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">
    <w:name w:val="refusalfactcol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">
    <w:name w:val="refusalfactcol3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">
    <w:name w:val="appcriteriasco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">
    <w:name w:val="appcriteriascol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">
    <w:name w:val="appcriteriascol3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">
    <w:name w:val="newpag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">
    <w:name w:val="col-border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">
    <w:name w:val="no-underlin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">
    <w:name w:val="vert-spac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">
    <w:name w:val="bottom-pad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">
    <w:name w:val="contentholder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">
    <w:name w:val="contractstabl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">
    <w:name w:val="contractstablesub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">
    <w:name w:val="contractstitl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">
    <w:name w:val="budgetsoureccell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">
    <w:name w:val="offbudgetsoureccell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">
    <w:name w:val="pfco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">
    <w:name w:val="pfcol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">
    <w:name w:val="pfcol3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">
    <w:name w:val="pfcol4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">
    <w:name w:val="pfcol5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">
    <w:name w:val="pfcol6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">
    <w:name w:val="pfcol7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">
    <w:name w:val="pfcol8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">
    <w:name w:val="pfcol9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">
    <w:name w:val="pfcol10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">
    <w:name w:val="pfcol1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">
    <w:name w:val="pfcol1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">
    <w:name w:val="pfcol13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">
    <w:name w:val="pfcol14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">
    <w:name w:val="pfcol15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">
    <w:name w:val="pfcol16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">
    <w:name w:val="pfcol17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">
    <w:name w:val="pfcol18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">
    <w:name w:val="pfcol19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">
    <w:name w:val="pfcol20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">
    <w:name w:val="pfcol2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">
    <w:name w:val="pfcol22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">
    <w:name w:val="pfcol23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">
    <w:name w:val="pfcol24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">
    <w:name w:val="pfcol25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">
    <w:name w:val="pfcol26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">
    <w:name w:val="pfcol27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">
    <w:name w:val="pfcol28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">
    <w:name w:val="pfcol29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">
    <w:name w:val="pfcol30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">
    <w:name w:val="plangraphictabl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">
    <w:name w:val="plangraphictitl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celltd">
    <w:name w:val="plangraphiccelltd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">
    <w:name w:val="plahgraphicposition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">
    <w:name w:val="plahgraphicpositiontoprightbottom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">
    <w:name w:val="plahgraphicpositionleftrigh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">
    <w:name w:val="plahgraphicpositiontopbottomlef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">
    <w:name w:val="plahgraphicpositiontoprightlef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">
    <w:name w:val="plahgraphicpositiontopbottom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">
    <w:name w:val="plahgraphicpositionlef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">
    <w:name w:val="plahgraphicpositionrigh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">
    <w:name w:val="plahgraphicpositionrightbottom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">
    <w:name w:val="plahgraphicpositionbottomlef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">
    <w:name w:val="plahgraphicpositionbottom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">
    <w:name w:val="plahgraphicpositionnoborders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">
    <w:name w:val="plangraphictableheader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">
    <w:name w:val="plangraphictableheaderleft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">
    <w:name w:val="offset5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">
    <w:name w:val="emptyrow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">
    <w:name w:val="icrtitl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">
    <w:name w:val="icrtable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">
    <w:name w:val="icrtableheader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">
    <w:name w:val="right-pad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">
    <w:name w:val="tdsub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">
    <w:name w:val="pfcolbr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">
    <w:name w:val="pfcolb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">
    <w:name w:val="pfcolb300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226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aleft1">
    <w:name w:val="aleft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1">
    <w:name w:val="bold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title1">
    <w:name w:val="subtitle1"/>
    <w:basedOn w:val="a"/>
    <w:rsid w:val="00226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1">
    <w:name w:val="header1"/>
    <w:basedOn w:val="a"/>
    <w:rsid w:val="0022681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1">
    <w:name w:val="offset251"/>
    <w:basedOn w:val="a"/>
    <w:rsid w:val="0022681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1">
    <w:name w:val="offset501"/>
    <w:basedOn w:val="a"/>
    <w:rsid w:val="0022681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1">
    <w:name w:val="tablecol1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1">
    <w:name w:val="tablecol2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1">
    <w:name w:val="tablecol1notset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1">
    <w:name w:val="tablecol2notset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2268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1">
    <w:name w:val="apptable11"/>
    <w:basedOn w:val="a"/>
    <w:rsid w:val="00226812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1">
    <w:name w:val="appcol1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1">
    <w:name w:val="appcol2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1">
    <w:name w:val="appcol3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1">
    <w:name w:val="appcol4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1">
    <w:name w:val="appcol5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1">
    <w:name w:val="appresultcol1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1">
    <w:name w:val="appresultcol2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1">
    <w:name w:val="appresultcol3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1">
    <w:name w:val="appresultcol4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1">
    <w:name w:val="appresultcol4_left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1">
    <w:name w:val="appcritcol1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1">
    <w:name w:val="appcritcol2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1">
    <w:name w:val="appcritcol3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1">
    <w:name w:val="appdesicioncol1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1">
    <w:name w:val="appdesicioncol2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1">
    <w:name w:val="appdesicioncol3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1">
    <w:name w:val="appdesicioncol4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1">
    <w:name w:val="appauctioncol1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1">
    <w:name w:val="appauctioncol2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1">
    <w:name w:val="appauctioncol3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1">
    <w:name w:val="appcommissioncol1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1">
    <w:name w:val="appcommissioncol2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1">
    <w:name w:val="appcommissioncol3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1">
    <w:name w:val="appcommissioncol4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1">
    <w:name w:val="appcommissionresultcol1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1">
    <w:name w:val="appcommissionresultcol2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1">
    <w:name w:val="appcommissionresultcoln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1">
    <w:name w:val="refusalfactcol1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1">
    <w:name w:val="refusalfactcol2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1">
    <w:name w:val="refusalfactcol3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1">
    <w:name w:val="appcriteriascol1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1">
    <w:name w:val="appcriteriascol2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1">
    <w:name w:val="appcriteriascol3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1">
    <w:name w:val="newpage1"/>
    <w:basedOn w:val="a"/>
    <w:rsid w:val="0022681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1">
    <w:name w:val="col-border1"/>
    <w:basedOn w:val="a"/>
    <w:rsid w:val="0022681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1">
    <w:name w:val="right-pad1"/>
    <w:basedOn w:val="a"/>
    <w:rsid w:val="002268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1">
    <w:name w:val="data1"/>
    <w:basedOn w:val="a"/>
    <w:rsid w:val="0022681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1">
    <w:name w:val="center1"/>
    <w:basedOn w:val="a"/>
    <w:rsid w:val="00226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1">
    <w:name w:val="no-underline1"/>
    <w:basedOn w:val="a"/>
    <w:rsid w:val="0022681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">
    <w:name w:val="line1"/>
    <w:basedOn w:val="a"/>
    <w:rsid w:val="002268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1">
    <w:name w:val="vert-space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1">
    <w:name w:val="bottom-pad1"/>
    <w:basedOn w:val="a"/>
    <w:rsid w:val="0022681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1">
    <w:name w:val="contentholder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1">
    <w:name w:val="contractstable1"/>
    <w:basedOn w:val="a"/>
    <w:rsid w:val="002268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1">
    <w:name w:val="tdsub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1">
    <w:name w:val="contractstablesub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1">
    <w:name w:val="contractstitle1"/>
    <w:basedOn w:val="a"/>
    <w:rsid w:val="00226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1">
    <w:name w:val="budgetsoureccel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1">
    <w:name w:val="offbudgetsoureccell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0">
    <w:name w:val="pfcol110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0">
    <w:name w:val="pfcol210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1">
    <w:name w:val="pfcol3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1">
    <w:name w:val="pfcol4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1">
    <w:name w:val="pfcol5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1">
    <w:name w:val="pfcol6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1">
    <w:name w:val="pfcol7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1">
    <w:name w:val="pfcol8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1">
    <w:name w:val="pfcol9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1">
    <w:name w:val="pfcol10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1">
    <w:name w:val="pfcol11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1">
    <w:name w:val="pfcol12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1">
    <w:name w:val="pfcol13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1">
    <w:name w:val="pfcol14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1">
    <w:name w:val="pfcol15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1">
    <w:name w:val="pfcol16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1">
    <w:name w:val="pfcol17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1">
    <w:name w:val="pfcol18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1">
    <w:name w:val="pfcol19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1">
    <w:name w:val="pfcol20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1">
    <w:name w:val="pfcol21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1">
    <w:name w:val="pfcol22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1">
    <w:name w:val="pfcol23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1">
    <w:name w:val="pfcol24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1">
    <w:name w:val="pfcol25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1">
    <w:name w:val="pfcol26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1">
    <w:name w:val="pfcol27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1">
    <w:name w:val="pfcol28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1">
    <w:name w:val="pfcol29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1">
    <w:name w:val="pfcol30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1">
    <w:name w:val="pfcolbr1"/>
    <w:basedOn w:val="a"/>
    <w:rsid w:val="0022681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1">
    <w:name w:val="pfcolb1"/>
    <w:basedOn w:val="a"/>
    <w:rsid w:val="0022681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1">
    <w:name w:val="pfcolb3001"/>
    <w:basedOn w:val="a"/>
    <w:rsid w:val="0022681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1">
    <w:name w:val="nowrap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1">
    <w:name w:val="plangraphictable1"/>
    <w:basedOn w:val="a"/>
    <w:rsid w:val="002268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1">
    <w:name w:val="plangraphictitle1"/>
    <w:basedOn w:val="a"/>
    <w:rsid w:val="00226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langraphiccelltd1">
    <w:name w:val="plangraphiccelltd1"/>
    <w:basedOn w:val="a"/>
    <w:rsid w:val="00226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1">
    <w:name w:val="plahgraphicposition1"/>
    <w:basedOn w:val="a"/>
    <w:rsid w:val="0022681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22681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22681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1">
    <w:name w:val="plahgraphicpositionleftright1"/>
    <w:basedOn w:val="a"/>
    <w:rsid w:val="0022681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1">
    <w:name w:val="plahgraphicpositiontopbottomleft1"/>
    <w:basedOn w:val="a"/>
    <w:rsid w:val="0022681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1">
    <w:name w:val="plahgraphicpositiontoprightleft1"/>
    <w:basedOn w:val="a"/>
    <w:rsid w:val="0022681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1">
    <w:name w:val="plahgraphicpositiontopbottom1"/>
    <w:basedOn w:val="a"/>
    <w:rsid w:val="0022681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1">
    <w:name w:val="plahgraphicpositionleft1"/>
    <w:basedOn w:val="a"/>
    <w:rsid w:val="0022681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1">
    <w:name w:val="plahgraphicpositionright1"/>
    <w:basedOn w:val="a"/>
    <w:rsid w:val="0022681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1">
    <w:name w:val="plahgraphicpositionrightbottom1"/>
    <w:basedOn w:val="a"/>
    <w:rsid w:val="0022681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1">
    <w:name w:val="plahgraphicpositionbottomleft1"/>
    <w:basedOn w:val="a"/>
    <w:rsid w:val="0022681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1">
    <w:name w:val="plahgraphicpositionbottom1"/>
    <w:basedOn w:val="a"/>
    <w:rsid w:val="0022681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1">
    <w:name w:val="plahgraphicpositionnoborders1"/>
    <w:basedOn w:val="a"/>
    <w:rsid w:val="00226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1">
    <w:name w:val="plangraphictableheader1"/>
    <w:basedOn w:val="a"/>
    <w:rsid w:val="002268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1">
    <w:name w:val="plangraphictableheaderleft1"/>
    <w:basedOn w:val="a"/>
    <w:rsid w:val="002268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1">
    <w:name w:val="offset5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1">
    <w:name w:val="emptyrow1"/>
    <w:basedOn w:val="a"/>
    <w:rsid w:val="002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1">
    <w:name w:val="icrtitle1"/>
    <w:basedOn w:val="a"/>
    <w:rsid w:val="00226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crtable1">
    <w:name w:val="icrtable1"/>
    <w:basedOn w:val="a"/>
    <w:rsid w:val="002268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1">
    <w:name w:val="icrtableheader1"/>
    <w:basedOn w:val="a"/>
    <w:rsid w:val="002268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C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std">
    <w:name w:val="codestd"/>
    <w:basedOn w:val="a"/>
    <w:rsid w:val="001D4541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column">
    <w:name w:val="centercolumn"/>
    <w:basedOn w:val="a"/>
    <w:rsid w:val="001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3A8E"/>
    <w:pPr>
      <w:ind w:left="720"/>
      <w:contextualSpacing/>
    </w:pPr>
  </w:style>
  <w:style w:type="table" w:styleId="a5">
    <w:name w:val="Table Grid"/>
    <w:basedOn w:val="a1"/>
    <w:uiPriority w:val="59"/>
    <w:rsid w:val="00FD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Название2"/>
    <w:basedOn w:val="a"/>
    <w:rsid w:val="00356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rderbottomheadcentercol">
    <w:name w:val="borderbottomheadcentercol"/>
    <w:basedOn w:val="a"/>
    <w:rsid w:val="0035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bottomheadcentercol1">
    <w:name w:val="borderbottomheadcentercol1"/>
    <w:basedOn w:val="a"/>
    <w:rsid w:val="003565AF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Подзаголовок2"/>
    <w:basedOn w:val="a"/>
    <w:rsid w:val="00356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Верхний колонтитул2"/>
    <w:basedOn w:val="a"/>
    <w:rsid w:val="0035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bottomheadcentercol2">
    <w:name w:val="borderbottomheadcentercol2"/>
    <w:basedOn w:val="a"/>
    <w:rsid w:val="003565AF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3"/>
    <w:basedOn w:val="a"/>
    <w:rsid w:val="00F52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Подзаголовок3"/>
    <w:basedOn w:val="a"/>
    <w:rsid w:val="00F52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Верхний колонтитул3"/>
    <w:basedOn w:val="a"/>
    <w:rsid w:val="00F5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4"/>
    <w:basedOn w:val="a"/>
    <w:rsid w:val="00FF6F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">
    <w:name w:val="Название5"/>
    <w:basedOn w:val="a"/>
    <w:rsid w:val="00014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">
    <w:name w:val="Название6"/>
    <w:basedOn w:val="a"/>
    <w:rsid w:val="00BE34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">
    <w:name w:val="Название7"/>
    <w:basedOn w:val="a"/>
    <w:rsid w:val="007243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">
    <w:name w:val="Название8"/>
    <w:basedOn w:val="a"/>
    <w:rsid w:val="008C0C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">
    <w:name w:val="Название9"/>
    <w:basedOn w:val="a"/>
    <w:rsid w:val="009E4F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0">
    <w:name w:val="Название10"/>
    <w:basedOn w:val="a"/>
    <w:rsid w:val="00CC0E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0">
    <w:name w:val="Название11"/>
    <w:basedOn w:val="a"/>
    <w:rsid w:val="000770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5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6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3135">
          <w:marLeft w:val="0"/>
          <w:marRight w:val="0"/>
          <w:marTop w:val="1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1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8185">
          <w:marLeft w:val="0"/>
          <w:marRight w:val="0"/>
          <w:marTop w:val="1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5362">
          <w:marLeft w:val="0"/>
          <w:marRight w:val="0"/>
          <w:marTop w:val="1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1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24857</Words>
  <Characters>141689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Печенкина Анна Владиславовна</cp:lastModifiedBy>
  <cp:revision>2</cp:revision>
  <dcterms:created xsi:type="dcterms:W3CDTF">2021-03-11T10:40:00Z</dcterms:created>
  <dcterms:modified xsi:type="dcterms:W3CDTF">2021-03-11T10:40:00Z</dcterms:modified>
</cp:coreProperties>
</file>