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99" w:rsidRPr="00CE1B78" w:rsidRDefault="00554599">
      <w:pPr>
        <w:spacing w:after="1" w:line="220" w:lineRule="atLeast"/>
        <w:jc w:val="both"/>
        <w:outlineLvl w:val="0"/>
      </w:pPr>
    </w:p>
    <w:p w:rsidR="00554599" w:rsidRPr="00CE1B78" w:rsidRDefault="00554599">
      <w:pPr>
        <w:spacing w:after="1" w:line="220" w:lineRule="atLeast"/>
        <w:jc w:val="center"/>
      </w:pPr>
      <w:r w:rsidRPr="00CE1B78">
        <w:rPr>
          <w:rFonts w:ascii="Calibri" w:hAnsi="Calibri" w:cs="Calibri"/>
          <w:b/>
        </w:rPr>
        <w:t>РОССИЙСКАЯ ФЕДЕРАЦИЯ</w:t>
      </w:r>
    </w:p>
    <w:p w:rsidR="00554599" w:rsidRPr="00CE1B78" w:rsidRDefault="00554599">
      <w:pPr>
        <w:spacing w:after="1" w:line="220" w:lineRule="atLeast"/>
        <w:jc w:val="center"/>
      </w:pPr>
    </w:p>
    <w:p w:rsidR="00554599" w:rsidRPr="00CE1B78" w:rsidRDefault="00554599">
      <w:pPr>
        <w:spacing w:after="1" w:line="220" w:lineRule="atLeast"/>
        <w:jc w:val="center"/>
      </w:pPr>
      <w:r w:rsidRPr="00CE1B78">
        <w:rPr>
          <w:rFonts w:ascii="Calibri" w:hAnsi="Calibri" w:cs="Calibri"/>
          <w:b/>
        </w:rPr>
        <w:t>ФЕДЕРАЛЬНЫЙ ЗАКОН</w:t>
      </w:r>
    </w:p>
    <w:p w:rsidR="00554599" w:rsidRPr="00CE1B78" w:rsidRDefault="00554599">
      <w:pPr>
        <w:spacing w:after="1" w:line="220" w:lineRule="atLeast"/>
        <w:jc w:val="center"/>
      </w:pPr>
    </w:p>
    <w:p w:rsidR="00554599" w:rsidRPr="00CE1B78" w:rsidRDefault="00554599">
      <w:pPr>
        <w:spacing w:after="1" w:line="220" w:lineRule="atLeast"/>
        <w:jc w:val="center"/>
      </w:pPr>
      <w:r w:rsidRPr="00CE1B78">
        <w:rPr>
          <w:rFonts w:ascii="Calibri" w:hAnsi="Calibri" w:cs="Calibri"/>
          <w:b/>
        </w:rPr>
        <w:t>О НАЦИОНАЛЬНОЙ ПЛАТЕЖНОЙ СИСТЕМЕ</w:t>
      </w:r>
    </w:p>
    <w:p w:rsidR="00554599" w:rsidRPr="00CE1B78" w:rsidRDefault="00554599">
      <w:pPr>
        <w:spacing w:after="1" w:line="220" w:lineRule="atLeast"/>
        <w:jc w:val="center"/>
      </w:pPr>
    </w:p>
    <w:p w:rsidR="00554599" w:rsidRPr="00CE1B78" w:rsidRDefault="00554599">
      <w:pPr>
        <w:spacing w:after="1" w:line="220" w:lineRule="atLeast"/>
        <w:jc w:val="right"/>
      </w:pPr>
      <w:r w:rsidRPr="00CE1B78">
        <w:rPr>
          <w:rFonts w:ascii="Calibri" w:hAnsi="Calibri" w:cs="Calibri"/>
        </w:rPr>
        <w:t>Принят</w:t>
      </w:r>
    </w:p>
    <w:p w:rsidR="00554599" w:rsidRPr="00CE1B78" w:rsidRDefault="00554599">
      <w:pPr>
        <w:spacing w:after="1" w:line="220" w:lineRule="atLeast"/>
        <w:jc w:val="right"/>
      </w:pPr>
      <w:r w:rsidRPr="00CE1B78">
        <w:rPr>
          <w:rFonts w:ascii="Calibri" w:hAnsi="Calibri" w:cs="Calibri"/>
        </w:rPr>
        <w:t>Государственной Думой</w:t>
      </w:r>
    </w:p>
    <w:p w:rsidR="00554599" w:rsidRPr="00CE1B78" w:rsidRDefault="00554599">
      <w:pPr>
        <w:spacing w:after="1" w:line="220" w:lineRule="atLeast"/>
        <w:jc w:val="right"/>
      </w:pPr>
      <w:r w:rsidRPr="00CE1B78">
        <w:rPr>
          <w:rFonts w:ascii="Calibri" w:hAnsi="Calibri" w:cs="Calibri"/>
        </w:rPr>
        <w:t>14 июня 2011 года</w:t>
      </w:r>
    </w:p>
    <w:p w:rsidR="00554599" w:rsidRPr="00CE1B78" w:rsidRDefault="00554599">
      <w:pPr>
        <w:spacing w:after="1" w:line="220" w:lineRule="atLeast"/>
        <w:jc w:val="right"/>
      </w:pPr>
    </w:p>
    <w:p w:rsidR="00554599" w:rsidRPr="00CE1B78" w:rsidRDefault="00554599">
      <w:pPr>
        <w:spacing w:after="1" w:line="220" w:lineRule="atLeast"/>
        <w:jc w:val="right"/>
      </w:pPr>
      <w:r w:rsidRPr="00CE1B78">
        <w:rPr>
          <w:rFonts w:ascii="Calibri" w:hAnsi="Calibri" w:cs="Calibri"/>
        </w:rPr>
        <w:t>Одобрен</w:t>
      </w:r>
    </w:p>
    <w:p w:rsidR="00554599" w:rsidRPr="00CE1B78" w:rsidRDefault="00554599">
      <w:pPr>
        <w:spacing w:after="1" w:line="220" w:lineRule="atLeast"/>
        <w:jc w:val="right"/>
      </w:pPr>
      <w:r w:rsidRPr="00CE1B78">
        <w:rPr>
          <w:rFonts w:ascii="Calibri" w:hAnsi="Calibri" w:cs="Calibri"/>
        </w:rPr>
        <w:t>Советом Федерации</w:t>
      </w:r>
    </w:p>
    <w:p w:rsidR="00554599" w:rsidRPr="00CE1B78" w:rsidRDefault="00554599">
      <w:pPr>
        <w:spacing w:after="1" w:line="220" w:lineRule="atLeast"/>
        <w:jc w:val="right"/>
      </w:pPr>
      <w:r w:rsidRPr="00CE1B78">
        <w:rPr>
          <w:rFonts w:ascii="Calibri" w:hAnsi="Calibri" w:cs="Calibri"/>
        </w:rPr>
        <w:t>22 июня 2011 года</w:t>
      </w:r>
    </w:p>
    <w:p w:rsidR="00554599" w:rsidRPr="00CE1B78" w:rsidRDefault="00554599">
      <w:pPr>
        <w:spacing w:after="1" w:line="220" w:lineRule="atLeast"/>
        <w:jc w:val="center"/>
      </w:pPr>
    </w:p>
    <w:p w:rsidR="00554599" w:rsidRPr="00CE1B78" w:rsidRDefault="00554599">
      <w:pPr>
        <w:spacing w:after="1" w:line="220" w:lineRule="atLeast"/>
        <w:jc w:val="center"/>
      </w:pPr>
      <w:r w:rsidRPr="00CE1B78">
        <w:rPr>
          <w:rFonts w:ascii="Calibri" w:hAnsi="Calibri" w:cs="Calibri"/>
        </w:rPr>
        <w:t>Список изменяющих документов</w:t>
      </w:r>
    </w:p>
    <w:p w:rsidR="00554599" w:rsidRPr="00CE1B78" w:rsidRDefault="00554599">
      <w:pPr>
        <w:spacing w:after="1" w:line="220" w:lineRule="atLeast"/>
        <w:jc w:val="center"/>
      </w:pPr>
      <w:r w:rsidRPr="00CE1B78">
        <w:rPr>
          <w:rFonts w:ascii="Calibri" w:hAnsi="Calibri" w:cs="Calibri"/>
        </w:rPr>
        <w:t xml:space="preserve">(в ред. Федеральных законов от 25.12.2012 </w:t>
      </w:r>
      <w:hyperlink r:id="rId5" w:history="1">
        <w:r w:rsidRPr="00CE1B78">
          <w:rPr>
            <w:rFonts w:ascii="Calibri" w:hAnsi="Calibri" w:cs="Calibri"/>
          </w:rPr>
          <w:t>N 267-ФЗ</w:t>
        </w:r>
      </w:hyperlink>
      <w:r w:rsidRPr="00CE1B78">
        <w:rPr>
          <w:rFonts w:ascii="Calibri" w:hAnsi="Calibri" w:cs="Calibri"/>
        </w:rPr>
        <w:t>,</w:t>
      </w:r>
    </w:p>
    <w:p w:rsidR="00554599" w:rsidRPr="00CE1B78" w:rsidRDefault="00554599">
      <w:pPr>
        <w:spacing w:after="1" w:line="220" w:lineRule="atLeast"/>
        <w:jc w:val="center"/>
      </w:pPr>
      <w:r w:rsidRPr="00CE1B78">
        <w:rPr>
          <w:rFonts w:ascii="Calibri" w:hAnsi="Calibri" w:cs="Calibri"/>
        </w:rPr>
        <w:t xml:space="preserve">от 02.07.2013 </w:t>
      </w:r>
      <w:hyperlink r:id="rId6" w:history="1">
        <w:r w:rsidRPr="00CE1B78">
          <w:rPr>
            <w:rFonts w:ascii="Calibri" w:hAnsi="Calibri" w:cs="Calibri"/>
          </w:rPr>
          <w:t>N 185-ФЗ</w:t>
        </w:r>
      </w:hyperlink>
      <w:r w:rsidRPr="00CE1B78">
        <w:rPr>
          <w:rFonts w:ascii="Calibri" w:hAnsi="Calibri" w:cs="Calibri"/>
        </w:rPr>
        <w:t xml:space="preserve">, от 23.07.2013 </w:t>
      </w:r>
      <w:hyperlink r:id="rId7" w:history="1">
        <w:r w:rsidRPr="00CE1B78">
          <w:rPr>
            <w:rFonts w:ascii="Calibri" w:hAnsi="Calibri" w:cs="Calibri"/>
          </w:rPr>
          <w:t>N 251-ФЗ</w:t>
        </w:r>
      </w:hyperlink>
      <w:r w:rsidRPr="00CE1B78">
        <w:rPr>
          <w:rFonts w:ascii="Calibri" w:hAnsi="Calibri" w:cs="Calibri"/>
        </w:rPr>
        <w:t>,</w:t>
      </w:r>
    </w:p>
    <w:p w:rsidR="00554599" w:rsidRPr="00CE1B78" w:rsidRDefault="00554599">
      <w:pPr>
        <w:spacing w:after="1" w:line="220" w:lineRule="atLeast"/>
        <w:jc w:val="center"/>
      </w:pPr>
      <w:r w:rsidRPr="00CE1B78">
        <w:rPr>
          <w:rFonts w:ascii="Calibri" w:hAnsi="Calibri" w:cs="Calibri"/>
        </w:rPr>
        <w:t xml:space="preserve">от 28.12.2013 </w:t>
      </w:r>
      <w:hyperlink r:id="rId8" w:history="1">
        <w:r w:rsidRPr="00CE1B78">
          <w:rPr>
            <w:rFonts w:ascii="Calibri" w:hAnsi="Calibri" w:cs="Calibri"/>
          </w:rPr>
          <w:t>N 403-ФЗ</w:t>
        </w:r>
      </w:hyperlink>
      <w:r w:rsidRPr="00CE1B78">
        <w:rPr>
          <w:rFonts w:ascii="Calibri" w:hAnsi="Calibri" w:cs="Calibri"/>
        </w:rPr>
        <w:t xml:space="preserve"> (ред. 05.05.2014), от 05.05.2014 </w:t>
      </w:r>
      <w:hyperlink r:id="rId9" w:history="1">
        <w:r w:rsidRPr="00CE1B78">
          <w:rPr>
            <w:rFonts w:ascii="Calibri" w:hAnsi="Calibri" w:cs="Calibri"/>
          </w:rPr>
          <w:t>N 110-ФЗ</w:t>
        </w:r>
      </w:hyperlink>
      <w:r w:rsidRPr="00CE1B78">
        <w:rPr>
          <w:rFonts w:ascii="Calibri" w:hAnsi="Calibri" w:cs="Calibri"/>
        </w:rPr>
        <w:t>,</w:t>
      </w:r>
    </w:p>
    <w:p w:rsidR="00554599" w:rsidRPr="00CE1B78" w:rsidRDefault="00554599">
      <w:pPr>
        <w:spacing w:after="1" w:line="220" w:lineRule="atLeast"/>
        <w:jc w:val="center"/>
      </w:pPr>
      <w:r w:rsidRPr="00CE1B78">
        <w:rPr>
          <w:rFonts w:ascii="Calibri" w:hAnsi="Calibri" w:cs="Calibri"/>
        </w:rPr>
        <w:t xml:space="preserve">от 05.05.2014 </w:t>
      </w:r>
      <w:hyperlink r:id="rId10" w:history="1">
        <w:r w:rsidRPr="00CE1B78">
          <w:rPr>
            <w:rFonts w:ascii="Calibri" w:hAnsi="Calibri" w:cs="Calibri"/>
          </w:rPr>
          <w:t>N 112-ФЗ</w:t>
        </w:r>
      </w:hyperlink>
      <w:r w:rsidRPr="00CE1B78">
        <w:rPr>
          <w:rFonts w:ascii="Calibri" w:hAnsi="Calibri" w:cs="Calibri"/>
        </w:rPr>
        <w:t xml:space="preserve">, от 22.10.2014 </w:t>
      </w:r>
      <w:hyperlink r:id="rId11" w:history="1">
        <w:r w:rsidRPr="00CE1B78">
          <w:rPr>
            <w:rFonts w:ascii="Calibri" w:hAnsi="Calibri" w:cs="Calibri"/>
          </w:rPr>
          <w:t>N 319-ФЗ</w:t>
        </w:r>
      </w:hyperlink>
      <w:r w:rsidRPr="00CE1B78">
        <w:rPr>
          <w:rFonts w:ascii="Calibri" w:hAnsi="Calibri" w:cs="Calibri"/>
        </w:rPr>
        <w:t>,</w:t>
      </w:r>
    </w:p>
    <w:p w:rsidR="00554599" w:rsidRPr="00CE1B78" w:rsidRDefault="00554599">
      <w:pPr>
        <w:spacing w:after="1" w:line="220" w:lineRule="atLeast"/>
        <w:jc w:val="center"/>
      </w:pPr>
      <w:r w:rsidRPr="00CE1B78">
        <w:rPr>
          <w:rFonts w:ascii="Calibri" w:hAnsi="Calibri" w:cs="Calibri"/>
        </w:rPr>
        <w:t xml:space="preserve">от 29.12.2014 </w:t>
      </w:r>
      <w:hyperlink r:id="rId12" w:history="1">
        <w:r w:rsidRPr="00CE1B78">
          <w:rPr>
            <w:rFonts w:ascii="Calibri" w:hAnsi="Calibri" w:cs="Calibri"/>
          </w:rPr>
          <w:t>N 455-ФЗ</w:t>
        </w:r>
      </w:hyperlink>
      <w:r w:rsidRPr="00CE1B78">
        <w:rPr>
          <w:rFonts w:ascii="Calibri" w:hAnsi="Calibri" w:cs="Calibri"/>
        </w:rPr>
        <w:t xml:space="preserve">, от 29.12.2014 </w:t>
      </w:r>
      <w:hyperlink r:id="rId13" w:history="1">
        <w:r w:rsidRPr="00CE1B78">
          <w:rPr>
            <w:rFonts w:ascii="Calibri" w:hAnsi="Calibri" w:cs="Calibri"/>
          </w:rPr>
          <w:t>N 461-ФЗ</w:t>
        </w:r>
      </w:hyperlink>
      <w:r w:rsidRPr="00CE1B78">
        <w:rPr>
          <w:rFonts w:ascii="Calibri" w:hAnsi="Calibri" w:cs="Calibri"/>
        </w:rPr>
        <w:t>,</w:t>
      </w:r>
    </w:p>
    <w:p w:rsidR="00554599" w:rsidRPr="00CE1B78" w:rsidRDefault="00554599">
      <w:pPr>
        <w:spacing w:after="1" w:line="220" w:lineRule="atLeast"/>
        <w:jc w:val="center"/>
      </w:pPr>
      <w:r w:rsidRPr="00CE1B78">
        <w:rPr>
          <w:rFonts w:ascii="Calibri" w:hAnsi="Calibri" w:cs="Calibri"/>
        </w:rPr>
        <w:t xml:space="preserve">от 03.07.2016 </w:t>
      </w:r>
      <w:hyperlink r:id="rId14" w:history="1">
        <w:r w:rsidRPr="00CE1B78">
          <w:rPr>
            <w:rFonts w:ascii="Calibri" w:hAnsi="Calibri" w:cs="Calibri"/>
          </w:rPr>
          <w:t>N 288-ФЗ</w:t>
        </w:r>
      </w:hyperlink>
      <w:r w:rsidRPr="00CE1B78">
        <w:rPr>
          <w:rFonts w:ascii="Calibri" w:hAnsi="Calibri" w:cs="Calibri"/>
        </w:rPr>
        <w:t xml:space="preserve">, от 03.07.2016 </w:t>
      </w:r>
      <w:hyperlink r:id="rId15" w:history="1">
        <w:r w:rsidRPr="00CE1B78">
          <w:rPr>
            <w:rFonts w:ascii="Calibri" w:hAnsi="Calibri" w:cs="Calibri"/>
          </w:rPr>
          <w:t>N 290-ФЗ</w:t>
        </w:r>
      </w:hyperlink>
      <w:r w:rsidRPr="00CE1B78">
        <w:rPr>
          <w:rFonts w:ascii="Calibri" w:hAnsi="Calibri" w:cs="Calibri"/>
        </w:rPr>
        <w:t>)</w:t>
      </w:r>
    </w:p>
    <w:p w:rsidR="00554599" w:rsidRPr="00CE1B78" w:rsidRDefault="00554599">
      <w:pPr>
        <w:spacing w:after="1" w:line="220" w:lineRule="atLeast"/>
        <w:ind w:firstLine="540"/>
        <w:jc w:val="both"/>
      </w:pPr>
    </w:p>
    <w:p w:rsidR="00554599" w:rsidRPr="00CE1B78" w:rsidRDefault="00554599">
      <w:pPr>
        <w:spacing w:after="1" w:line="220" w:lineRule="atLeast"/>
        <w:jc w:val="center"/>
        <w:outlineLvl w:val="0"/>
      </w:pPr>
      <w:r w:rsidRPr="00CE1B78">
        <w:rPr>
          <w:rFonts w:ascii="Calibri" w:hAnsi="Calibri" w:cs="Calibri"/>
          <w:b/>
        </w:rPr>
        <w:t>Глава 1. ОБЩИЕ ПОЛОЖЕНИЯ</w:t>
      </w:r>
    </w:p>
    <w:p w:rsidR="00554599" w:rsidRPr="00CE1B78" w:rsidRDefault="00554599">
      <w:pPr>
        <w:spacing w:after="1" w:line="220" w:lineRule="atLeast"/>
        <w:ind w:firstLine="540"/>
        <w:jc w:val="both"/>
      </w:pPr>
    </w:p>
    <w:p w:rsidR="00554599" w:rsidRPr="00CE1B78" w:rsidRDefault="00554599">
      <w:pPr>
        <w:spacing w:after="1" w:line="220" w:lineRule="atLeast"/>
        <w:ind w:firstLine="540"/>
        <w:jc w:val="both"/>
        <w:outlineLvl w:val="1"/>
      </w:pPr>
      <w:bookmarkStart w:id="0" w:name="P28"/>
      <w:bookmarkStart w:id="1" w:name="P314"/>
      <w:bookmarkEnd w:id="0"/>
      <w:bookmarkEnd w:id="1"/>
      <w:r w:rsidRPr="00CE1B78">
        <w:rPr>
          <w:rFonts w:ascii="Calibri" w:hAnsi="Calibri" w:cs="Calibri"/>
        </w:rPr>
        <w:t>Статья 14. Требования к деятельности оператора по переводу денежных средств при привлечении банковского платежного агента (субагента)</w:t>
      </w:r>
    </w:p>
    <w:p w:rsidR="00554599" w:rsidRPr="00CE1B78" w:rsidRDefault="00554599">
      <w:pPr>
        <w:spacing w:after="1" w:line="220" w:lineRule="atLeast"/>
        <w:ind w:firstLine="540"/>
        <w:jc w:val="both"/>
      </w:pPr>
    </w:p>
    <w:p w:rsidR="00554599" w:rsidRPr="00CE1B78" w:rsidRDefault="00554599">
      <w:pPr>
        <w:spacing w:after="1" w:line="220" w:lineRule="atLeast"/>
        <w:ind w:firstLine="540"/>
        <w:jc w:val="both"/>
      </w:pPr>
      <w:bookmarkStart w:id="2" w:name="P316"/>
      <w:bookmarkEnd w:id="2"/>
      <w:r w:rsidRPr="00CE1B78">
        <w:rPr>
          <w:rFonts w:ascii="Calibri" w:hAnsi="Calibri" w:cs="Calibri"/>
        </w:rPr>
        <w:t xml:space="preserve">1. Оператор по переводу денежных средств, являющийся кредитной организацией, в том числе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 в соответствии с Федеральным </w:t>
      </w:r>
      <w:hyperlink r:id="rId16" w:history="1">
        <w:r w:rsidRPr="00CE1B78">
          <w:rPr>
            <w:rFonts w:ascii="Calibri" w:hAnsi="Calibri" w:cs="Calibri"/>
          </w:rPr>
          <w:t>законом</w:t>
        </w:r>
      </w:hyperlink>
      <w:r w:rsidRPr="00CE1B78">
        <w:rPr>
          <w:rFonts w:ascii="Calibri" w:hAnsi="Calibri" w:cs="Calibri"/>
        </w:rPr>
        <w:t xml:space="preserve"> "О банках и банковской деятельности", вправе на основании договора привлекать банковского платежного агента:</w:t>
      </w:r>
    </w:p>
    <w:p w:rsidR="00554599" w:rsidRPr="00CE1B78" w:rsidRDefault="00554599">
      <w:pPr>
        <w:spacing w:after="1" w:line="220" w:lineRule="atLeast"/>
        <w:ind w:firstLine="540"/>
        <w:jc w:val="both"/>
      </w:pPr>
      <w:bookmarkStart w:id="3" w:name="P317"/>
      <w:bookmarkEnd w:id="3"/>
      <w:r w:rsidRPr="00CE1B78">
        <w:rPr>
          <w:rFonts w:ascii="Calibri" w:hAnsi="Calibri" w:cs="Calibri"/>
        </w:rPr>
        <w:t>1) для принятия от физического лица наличных денежных средств и (или) выдачи физическому лицу наличных денежных средств, в том числе с применением платежных терминалов и банкоматов;</w:t>
      </w:r>
    </w:p>
    <w:p w:rsidR="00554599" w:rsidRPr="00CE1B78" w:rsidRDefault="00554599">
      <w:pPr>
        <w:spacing w:after="1" w:line="220" w:lineRule="atLeast"/>
        <w:ind w:firstLine="540"/>
        <w:jc w:val="both"/>
      </w:pPr>
      <w:bookmarkStart w:id="4" w:name="P318"/>
      <w:bookmarkEnd w:id="4"/>
      <w:r w:rsidRPr="00CE1B78">
        <w:rPr>
          <w:rFonts w:ascii="Calibri" w:hAnsi="Calibri" w:cs="Calibri"/>
        </w:rPr>
        <w:t>2) для предоставления клиентам электронных средств платежа и обеспечения возможности использования указанных электронных средств платежа в соответствии с условиями, установленными оператором по переводу денежных средств;</w:t>
      </w:r>
    </w:p>
    <w:p w:rsidR="00554599" w:rsidRPr="00CE1B78" w:rsidRDefault="00554599">
      <w:pPr>
        <w:spacing w:after="1" w:line="220" w:lineRule="atLeast"/>
        <w:ind w:firstLine="540"/>
        <w:jc w:val="both"/>
      </w:pPr>
      <w:r w:rsidRPr="00CE1B78">
        <w:rPr>
          <w:rFonts w:ascii="Calibri" w:hAnsi="Calibri" w:cs="Calibri"/>
        </w:rPr>
        <w:t>3) для проведения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54599" w:rsidRPr="00CE1B78" w:rsidRDefault="00554599">
      <w:pPr>
        <w:spacing w:after="1" w:line="220" w:lineRule="atLeast"/>
        <w:jc w:val="both"/>
      </w:pPr>
      <w:r w:rsidRPr="00CE1B78">
        <w:rPr>
          <w:rFonts w:ascii="Calibri" w:hAnsi="Calibri" w:cs="Calibri"/>
        </w:rPr>
        <w:t xml:space="preserve">(п. 3 в ред. Федерального </w:t>
      </w:r>
      <w:hyperlink r:id="rId17" w:history="1">
        <w:r w:rsidRPr="00CE1B78">
          <w:rPr>
            <w:rFonts w:ascii="Calibri" w:hAnsi="Calibri" w:cs="Calibri"/>
          </w:rPr>
          <w:t>закона</w:t>
        </w:r>
      </w:hyperlink>
      <w:r w:rsidRPr="00CE1B78">
        <w:rPr>
          <w:rFonts w:ascii="Calibri" w:hAnsi="Calibri" w:cs="Calibri"/>
        </w:rPr>
        <w:t xml:space="preserve"> от 05.05.2014 N 110-ФЗ)</w:t>
      </w:r>
    </w:p>
    <w:p w:rsidR="00554599" w:rsidRPr="00CE1B78" w:rsidRDefault="00554599">
      <w:pPr>
        <w:spacing w:after="1" w:line="220" w:lineRule="atLeast"/>
        <w:ind w:firstLine="540"/>
        <w:jc w:val="both"/>
      </w:pPr>
      <w:r w:rsidRPr="00CE1B78">
        <w:rPr>
          <w:rFonts w:ascii="Calibri" w:hAnsi="Calibri" w:cs="Calibri"/>
        </w:rPr>
        <w:t xml:space="preserve">2. Банковский платежный агент, являющийся юридическим лицом, в случаях, предусмотренных договором с оператором по переводу денежных средств, вправе привлекать банковского платежного субагента на основании заключаемого с ним договора для осуществления деятельности (ее части), указанной в </w:t>
      </w:r>
      <w:hyperlink w:anchor="P317" w:history="1">
        <w:r w:rsidRPr="00CE1B78">
          <w:rPr>
            <w:rFonts w:ascii="Calibri" w:hAnsi="Calibri" w:cs="Calibri"/>
          </w:rPr>
          <w:t>пунктах 1</w:t>
        </w:r>
      </w:hyperlink>
      <w:r w:rsidRPr="00CE1B78">
        <w:rPr>
          <w:rFonts w:ascii="Calibri" w:hAnsi="Calibri" w:cs="Calibri"/>
        </w:rPr>
        <w:t xml:space="preserve"> и </w:t>
      </w:r>
      <w:hyperlink w:anchor="P318" w:history="1">
        <w:r w:rsidRPr="00CE1B78">
          <w:rPr>
            <w:rFonts w:ascii="Calibri" w:hAnsi="Calibri" w:cs="Calibri"/>
          </w:rPr>
          <w:t>2 части 1</w:t>
        </w:r>
      </w:hyperlink>
      <w:r w:rsidRPr="00CE1B78">
        <w:rPr>
          <w:rFonts w:ascii="Calibri" w:hAnsi="Calibri" w:cs="Calibri"/>
        </w:rPr>
        <w:t xml:space="preserve"> настоящей статьи. При таком привлечении соответствующие полномочия банковского платежного субагента не требуют нотариального удостоверения.</w:t>
      </w:r>
    </w:p>
    <w:p w:rsidR="00554599" w:rsidRPr="00CE1B78" w:rsidRDefault="00554599">
      <w:pPr>
        <w:spacing w:after="1" w:line="220" w:lineRule="atLeast"/>
        <w:ind w:firstLine="540"/>
        <w:jc w:val="both"/>
      </w:pPr>
      <w:r w:rsidRPr="00CE1B78">
        <w:rPr>
          <w:rFonts w:ascii="Calibri" w:hAnsi="Calibri" w:cs="Calibri"/>
        </w:rPr>
        <w:t>3. Привлечение оператором по переводу денежных средств банковского платежного агента может осуществляться при одновременном соблюдении следующих требований:</w:t>
      </w:r>
    </w:p>
    <w:p w:rsidR="00554599" w:rsidRPr="00CE1B78" w:rsidRDefault="00554599">
      <w:pPr>
        <w:spacing w:after="1" w:line="220" w:lineRule="atLeast"/>
        <w:ind w:firstLine="540"/>
        <w:jc w:val="both"/>
      </w:pPr>
      <w:r w:rsidRPr="00CE1B78">
        <w:rPr>
          <w:rFonts w:ascii="Calibri" w:hAnsi="Calibri" w:cs="Calibri"/>
        </w:rPr>
        <w:lastRenderedPageBreak/>
        <w:t xml:space="preserve">1) осуществлении указанной в </w:t>
      </w:r>
      <w:hyperlink w:anchor="P316" w:history="1">
        <w:r w:rsidRPr="00CE1B78">
          <w:rPr>
            <w:rFonts w:ascii="Calibri" w:hAnsi="Calibri" w:cs="Calibri"/>
          </w:rPr>
          <w:t>части 1</w:t>
        </w:r>
      </w:hyperlink>
      <w:r w:rsidRPr="00CE1B78">
        <w:rPr>
          <w:rFonts w:ascii="Calibri" w:hAnsi="Calibri" w:cs="Calibri"/>
        </w:rPr>
        <w:t xml:space="preserve"> настоящей статьи деятельности (ее части) (далее - операции банковского платежного агента) от имени оператора по переводу денежных средств;</w:t>
      </w:r>
    </w:p>
    <w:p w:rsidR="00554599" w:rsidRPr="00CE1B78" w:rsidRDefault="00554599">
      <w:pPr>
        <w:spacing w:after="1" w:line="220" w:lineRule="atLeast"/>
        <w:ind w:firstLine="540"/>
        <w:jc w:val="both"/>
      </w:pPr>
      <w:r w:rsidRPr="00CE1B78">
        <w:rPr>
          <w:rFonts w:ascii="Calibri" w:hAnsi="Calibri" w:cs="Calibri"/>
        </w:rPr>
        <w:t>2) проведении банковским платежным агентом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54599" w:rsidRPr="00CE1B78" w:rsidRDefault="00554599">
      <w:pPr>
        <w:spacing w:after="1" w:line="220" w:lineRule="atLeast"/>
        <w:jc w:val="both"/>
      </w:pPr>
      <w:r w:rsidRPr="00CE1B78">
        <w:rPr>
          <w:rFonts w:ascii="Calibri" w:hAnsi="Calibri" w:cs="Calibri"/>
        </w:rPr>
        <w:t xml:space="preserve">(п. 2 в ред. Федерального </w:t>
      </w:r>
      <w:hyperlink r:id="rId18" w:history="1">
        <w:r w:rsidRPr="00CE1B78">
          <w:rPr>
            <w:rFonts w:ascii="Calibri" w:hAnsi="Calibri" w:cs="Calibri"/>
          </w:rPr>
          <w:t>закона</w:t>
        </w:r>
      </w:hyperlink>
      <w:r w:rsidRPr="00CE1B78">
        <w:rPr>
          <w:rFonts w:ascii="Calibri" w:hAnsi="Calibri" w:cs="Calibri"/>
        </w:rPr>
        <w:t xml:space="preserve"> от 05.05.2014 N 110-ФЗ)</w:t>
      </w:r>
    </w:p>
    <w:p w:rsidR="00554599" w:rsidRPr="00CE1B78" w:rsidRDefault="00554599">
      <w:pPr>
        <w:spacing w:after="1" w:line="220" w:lineRule="atLeast"/>
        <w:ind w:firstLine="540"/>
        <w:jc w:val="both"/>
      </w:pPr>
      <w:r w:rsidRPr="00CE1B78">
        <w:rPr>
          <w:rFonts w:ascii="Calibri" w:hAnsi="Calibri" w:cs="Calibri"/>
        </w:rPr>
        <w:t xml:space="preserve">3) использовании банковским платежным агентом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w:anchor="P340" w:history="1">
        <w:r w:rsidRPr="00CE1B78">
          <w:rPr>
            <w:rFonts w:ascii="Calibri" w:hAnsi="Calibri" w:cs="Calibri"/>
          </w:rPr>
          <w:t>частями 5</w:t>
        </w:r>
      </w:hyperlink>
      <w:r w:rsidRPr="00CE1B78">
        <w:rPr>
          <w:rFonts w:ascii="Calibri" w:hAnsi="Calibri" w:cs="Calibri"/>
        </w:rPr>
        <w:t xml:space="preserve"> и </w:t>
      </w:r>
      <w:hyperlink w:anchor="P344" w:history="1">
        <w:r w:rsidRPr="00CE1B78">
          <w:rPr>
            <w:rFonts w:ascii="Calibri" w:hAnsi="Calibri" w:cs="Calibri"/>
          </w:rPr>
          <w:t>6</w:t>
        </w:r>
      </w:hyperlink>
      <w:r w:rsidRPr="00CE1B78">
        <w:rPr>
          <w:rFonts w:ascii="Calibri" w:hAnsi="Calibri" w:cs="Calibri"/>
        </w:rPr>
        <w:t xml:space="preserve"> настоящей статьи;</w:t>
      </w:r>
    </w:p>
    <w:p w:rsidR="00554599" w:rsidRPr="00CE1B78" w:rsidRDefault="00554599">
      <w:pPr>
        <w:spacing w:after="1" w:line="220" w:lineRule="atLeast"/>
        <w:ind w:firstLine="540"/>
        <w:jc w:val="both"/>
      </w:pPr>
      <w:r w:rsidRPr="00CE1B78">
        <w:rPr>
          <w:rFonts w:ascii="Calibri" w:hAnsi="Calibri" w:cs="Calibri"/>
        </w:rPr>
        <w:t>4) подтверждении банковским платежным агентом принятия (выдачи) наличных денежных средств путем выдачи (направления) кассового чека;</w:t>
      </w:r>
    </w:p>
    <w:p w:rsidR="00554599" w:rsidRPr="00CE1B78" w:rsidRDefault="00554599">
      <w:pPr>
        <w:spacing w:after="1" w:line="220" w:lineRule="atLeast"/>
        <w:jc w:val="both"/>
      </w:pPr>
      <w:r w:rsidRPr="00CE1B78">
        <w:rPr>
          <w:rFonts w:ascii="Calibri" w:hAnsi="Calibri" w:cs="Calibri"/>
        </w:rPr>
        <w:t xml:space="preserve">(п. 4 в ред. Федерального </w:t>
      </w:r>
      <w:hyperlink r:id="rId19" w:history="1">
        <w:r w:rsidRPr="00CE1B78">
          <w:rPr>
            <w:rFonts w:ascii="Calibri" w:hAnsi="Calibri" w:cs="Calibri"/>
          </w:rPr>
          <w:t>закона</w:t>
        </w:r>
      </w:hyperlink>
      <w:r w:rsidRPr="00CE1B78">
        <w:rPr>
          <w:rFonts w:ascii="Calibri" w:hAnsi="Calibri" w:cs="Calibri"/>
        </w:rPr>
        <w:t xml:space="preserve"> от 03.07.2016 N 290-ФЗ)</w:t>
      </w:r>
    </w:p>
    <w:p w:rsidR="00554599" w:rsidRPr="00CE1B78" w:rsidRDefault="00554599">
      <w:pPr>
        <w:spacing w:after="1" w:line="220" w:lineRule="atLeast"/>
        <w:ind w:firstLine="540"/>
        <w:jc w:val="both"/>
      </w:pPr>
      <w:r w:rsidRPr="00CE1B78">
        <w:rPr>
          <w:rFonts w:ascii="Calibri" w:hAnsi="Calibri" w:cs="Calibri"/>
        </w:rPr>
        <w:t xml:space="preserve">5) предоставлении банковским платежным агентом физическим лицам информации, предусмотренной </w:t>
      </w:r>
      <w:hyperlink w:anchor="P354" w:history="1">
        <w:r w:rsidRPr="00CE1B78">
          <w:rPr>
            <w:rFonts w:ascii="Calibri" w:hAnsi="Calibri" w:cs="Calibri"/>
          </w:rPr>
          <w:t>частью 15</w:t>
        </w:r>
      </w:hyperlink>
      <w:r w:rsidRPr="00CE1B78">
        <w:rPr>
          <w:rFonts w:ascii="Calibri" w:hAnsi="Calibri" w:cs="Calibri"/>
        </w:rPr>
        <w:t xml:space="preserve"> настоящей статьи;</w:t>
      </w:r>
    </w:p>
    <w:p w:rsidR="00554599" w:rsidRPr="00CE1B78" w:rsidRDefault="00554599">
      <w:pPr>
        <w:spacing w:after="1" w:line="220" w:lineRule="atLeast"/>
        <w:ind w:firstLine="540"/>
        <w:jc w:val="both"/>
      </w:pPr>
      <w:r w:rsidRPr="00CE1B78">
        <w:rPr>
          <w:rFonts w:ascii="Calibri" w:hAnsi="Calibri" w:cs="Calibri"/>
        </w:rPr>
        <w:t xml:space="preserve">6) применении банковским платежным агентом платежных терминалов и банкоматов в соответствии с требованиями </w:t>
      </w:r>
      <w:hyperlink r:id="rId20" w:history="1">
        <w:r w:rsidRPr="00CE1B78">
          <w:rPr>
            <w:rFonts w:ascii="Calibri" w:hAnsi="Calibri" w:cs="Calibri"/>
          </w:rPr>
          <w:t>законодательства</w:t>
        </w:r>
      </w:hyperlink>
      <w:r w:rsidRPr="00CE1B78">
        <w:rPr>
          <w:rFonts w:ascii="Calibri" w:hAnsi="Calibri" w:cs="Calibri"/>
        </w:rPr>
        <w:t xml:space="preserve"> Российской Федерации о применении контрольно-кассовой техники при осуществлении наличных денежных расчетов.</w:t>
      </w:r>
    </w:p>
    <w:p w:rsidR="00554599" w:rsidRPr="00CE1B78" w:rsidRDefault="00554599">
      <w:pPr>
        <w:spacing w:after="1" w:line="220" w:lineRule="atLeast"/>
        <w:ind w:firstLine="540"/>
        <w:jc w:val="both"/>
      </w:pPr>
      <w:r w:rsidRPr="00CE1B78">
        <w:rPr>
          <w:rFonts w:ascii="Calibri" w:hAnsi="Calibri" w:cs="Calibri"/>
        </w:rPr>
        <w:t>4. Привлечение банковским платежным агентом банковского платежного субагента может осуществляться при одновременном соблюдении следующих требований:</w:t>
      </w:r>
    </w:p>
    <w:p w:rsidR="00554599" w:rsidRPr="00CE1B78" w:rsidRDefault="00554599">
      <w:pPr>
        <w:spacing w:after="1" w:line="220" w:lineRule="atLeast"/>
        <w:ind w:firstLine="540"/>
        <w:jc w:val="both"/>
      </w:pPr>
      <w:r w:rsidRPr="00CE1B78">
        <w:rPr>
          <w:rFonts w:ascii="Calibri" w:hAnsi="Calibri" w:cs="Calibri"/>
        </w:rPr>
        <w:t xml:space="preserve">1) осуществлении указанной в </w:t>
      </w:r>
      <w:hyperlink w:anchor="P316" w:history="1">
        <w:r w:rsidRPr="00CE1B78">
          <w:rPr>
            <w:rFonts w:ascii="Calibri" w:hAnsi="Calibri" w:cs="Calibri"/>
          </w:rPr>
          <w:t>части 1</w:t>
        </w:r>
      </w:hyperlink>
      <w:r w:rsidRPr="00CE1B78">
        <w:rPr>
          <w:rFonts w:ascii="Calibri" w:hAnsi="Calibri" w:cs="Calibri"/>
        </w:rPr>
        <w:t xml:space="preserve"> настоящей статьи деятельности (ее части) (далее - операции банковского платежного субагента) от имени оператора по переводу денежных средств;</w:t>
      </w:r>
    </w:p>
    <w:p w:rsidR="00554599" w:rsidRPr="00CE1B78" w:rsidRDefault="00554599">
      <w:pPr>
        <w:spacing w:after="1" w:line="220" w:lineRule="atLeast"/>
        <w:ind w:firstLine="540"/>
        <w:jc w:val="both"/>
      </w:pPr>
      <w:r w:rsidRPr="00CE1B78">
        <w:rPr>
          <w:rFonts w:ascii="Calibri" w:hAnsi="Calibri" w:cs="Calibri"/>
        </w:rPr>
        <w:t>2) осуществлении операций банковского платежного субагента, не требующих идентификации физического лица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54599" w:rsidRPr="00CE1B78" w:rsidRDefault="00554599">
      <w:pPr>
        <w:spacing w:after="1" w:line="220" w:lineRule="atLeast"/>
        <w:ind w:firstLine="540"/>
        <w:jc w:val="both"/>
      </w:pPr>
      <w:r w:rsidRPr="00CE1B78">
        <w:rPr>
          <w:rFonts w:ascii="Calibri" w:hAnsi="Calibri" w:cs="Calibri"/>
        </w:rPr>
        <w:t>3) запрете для платежного банковского субагента на привлечение других лиц к осуществлению операций банковского платежного субагента;</w:t>
      </w:r>
    </w:p>
    <w:p w:rsidR="00554599" w:rsidRPr="00CE1B78" w:rsidRDefault="00554599">
      <w:pPr>
        <w:spacing w:after="1" w:line="220" w:lineRule="atLeast"/>
        <w:ind w:firstLine="540"/>
        <w:jc w:val="both"/>
      </w:pPr>
      <w:r w:rsidRPr="00CE1B78">
        <w:rPr>
          <w:rFonts w:ascii="Calibri" w:hAnsi="Calibri" w:cs="Calibri"/>
        </w:rPr>
        <w:t xml:space="preserve">4) использовании банковским платежным субагентом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w:anchor="P340" w:history="1">
        <w:r w:rsidRPr="00CE1B78">
          <w:rPr>
            <w:rFonts w:ascii="Calibri" w:hAnsi="Calibri" w:cs="Calibri"/>
          </w:rPr>
          <w:t>частями 5</w:t>
        </w:r>
      </w:hyperlink>
      <w:r w:rsidRPr="00CE1B78">
        <w:rPr>
          <w:rFonts w:ascii="Calibri" w:hAnsi="Calibri" w:cs="Calibri"/>
        </w:rPr>
        <w:t xml:space="preserve"> и </w:t>
      </w:r>
      <w:hyperlink w:anchor="P344" w:history="1">
        <w:r w:rsidRPr="00CE1B78">
          <w:rPr>
            <w:rFonts w:ascii="Calibri" w:hAnsi="Calibri" w:cs="Calibri"/>
          </w:rPr>
          <w:t>6</w:t>
        </w:r>
      </w:hyperlink>
      <w:r w:rsidRPr="00CE1B78">
        <w:rPr>
          <w:rFonts w:ascii="Calibri" w:hAnsi="Calibri" w:cs="Calibri"/>
        </w:rPr>
        <w:t xml:space="preserve"> настоящей статьи;</w:t>
      </w:r>
    </w:p>
    <w:p w:rsidR="00554599" w:rsidRPr="00CE1B78" w:rsidRDefault="00554599">
      <w:pPr>
        <w:spacing w:after="1" w:line="220" w:lineRule="atLeast"/>
        <w:ind w:firstLine="540"/>
        <w:jc w:val="both"/>
      </w:pPr>
      <w:r w:rsidRPr="00CE1B78">
        <w:rPr>
          <w:rFonts w:ascii="Calibri" w:hAnsi="Calibri" w:cs="Calibri"/>
        </w:rPr>
        <w:t>5) подтверждении банковским платежным субагентом принятия (выдачи) наличных денежных средств путем выдачи (направления) кассового чека;</w:t>
      </w:r>
    </w:p>
    <w:p w:rsidR="00554599" w:rsidRPr="00CE1B78" w:rsidRDefault="00554599">
      <w:pPr>
        <w:spacing w:after="1" w:line="220" w:lineRule="atLeast"/>
        <w:jc w:val="both"/>
      </w:pPr>
      <w:r w:rsidRPr="00CE1B78">
        <w:rPr>
          <w:rFonts w:ascii="Calibri" w:hAnsi="Calibri" w:cs="Calibri"/>
        </w:rPr>
        <w:t xml:space="preserve">(п. 5 в ред. Федерального </w:t>
      </w:r>
      <w:hyperlink r:id="rId21" w:history="1">
        <w:r w:rsidRPr="00CE1B78">
          <w:rPr>
            <w:rFonts w:ascii="Calibri" w:hAnsi="Calibri" w:cs="Calibri"/>
          </w:rPr>
          <w:t>закона</w:t>
        </w:r>
      </w:hyperlink>
      <w:r w:rsidRPr="00CE1B78">
        <w:rPr>
          <w:rFonts w:ascii="Calibri" w:hAnsi="Calibri" w:cs="Calibri"/>
        </w:rPr>
        <w:t xml:space="preserve"> от 03.07.2016 N 290-ФЗ)</w:t>
      </w:r>
    </w:p>
    <w:p w:rsidR="00554599" w:rsidRPr="00CE1B78" w:rsidRDefault="00554599">
      <w:pPr>
        <w:spacing w:after="1" w:line="220" w:lineRule="atLeast"/>
        <w:ind w:firstLine="540"/>
        <w:jc w:val="both"/>
      </w:pPr>
      <w:r w:rsidRPr="00CE1B78">
        <w:rPr>
          <w:rFonts w:ascii="Calibri" w:hAnsi="Calibri" w:cs="Calibri"/>
        </w:rPr>
        <w:t xml:space="preserve">6) предоставлении банковским платежным субагентом физическим лицам информации, предусмотренной </w:t>
      </w:r>
      <w:hyperlink w:anchor="P354" w:history="1">
        <w:r w:rsidRPr="00CE1B78">
          <w:rPr>
            <w:rFonts w:ascii="Calibri" w:hAnsi="Calibri" w:cs="Calibri"/>
          </w:rPr>
          <w:t>частью 15</w:t>
        </w:r>
      </w:hyperlink>
      <w:r w:rsidRPr="00CE1B78">
        <w:rPr>
          <w:rFonts w:ascii="Calibri" w:hAnsi="Calibri" w:cs="Calibri"/>
        </w:rPr>
        <w:t xml:space="preserve"> настоящей статьи;</w:t>
      </w:r>
    </w:p>
    <w:p w:rsidR="00554599" w:rsidRPr="00CE1B78" w:rsidRDefault="00554599">
      <w:pPr>
        <w:spacing w:after="1" w:line="220" w:lineRule="atLeast"/>
        <w:ind w:firstLine="540"/>
        <w:jc w:val="both"/>
      </w:pPr>
      <w:r w:rsidRPr="00CE1B78">
        <w:rPr>
          <w:rFonts w:ascii="Calibri" w:hAnsi="Calibri" w:cs="Calibri"/>
        </w:rPr>
        <w:t xml:space="preserve">7) применении банковским платежным субагентом платежных терминалов и банкоматов в соответствии с требованиями </w:t>
      </w:r>
      <w:hyperlink r:id="rId22" w:history="1">
        <w:r w:rsidRPr="00CE1B78">
          <w:rPr>
            <w:rFonts w:ascii="Calibri" w:hAnsi="Calibri" w:cs="Calibri"/>
          </w:rPr>
          <w:t>законодательства</w:t>
        </w:r>
      </w:hyperlink>
      <w:r w:rsidRPr="00CE1B78">
        <w:rPr>
          <w:rFonts w:ascii="Calibri" w:hAnsi="Calibri" w:cs="Calibri"/>
        </w:rPr>
        <w:t xml:space="preserve"> Российской Федерации о применении контрольно-кассовой техники при осуществлении наличных денежных расчетов.</w:t>
      </w:r>
    </w:p>
    <w:p w:rsidR="00554599" w:rsidRPr="00CE1B78" w:rsidRDefault="00554599">
      <w:pPr>
        <w:spacing w:after="1" w:line="220" w:lineRule="atLeast"/>
        <w:ind w:firstLine="540"/>
        <w:jc w:val="both"/>
      </w:pPr>
      <w:bookmarkStart w:id="5" w:name="P340"/>
      <w:bookmarkEnd w:id="5"/>
      <w:r w:rsidRPr="00CE1B78">
        <w:rPr>
          <w:rFonts w:ascii="Calibri" w:hAnsi="Calibri" w:cs="Calibri"/>
        </w:rPr>
        <w:t xml:space="preserve">5. По </w:t>
      </w:r>
      <w:hyperlink r:id="rId23" w:history="1">
        <w:r w:rsidRPr="00CE1B78">
          <w:rPr>
            <w:rFonts w:ascii="Calibri" w:hAnsi="Calibri" w:cs="Calibri"/>
          </w:rPr>
          <w:t>специальному банковскому счету</w:t>
        </w:r>
      </w:hyperlink>
      <w:r w:rsidRPr="00CE1B78">
        <w:rPr>
          <w:rFonts w:ascii="Calibri" w:hAnsi="Calibri" w:cs="Calibri"/>
        </w:rPr>
        <w:t xml:space="preserve"> банковского платежного агента (субагента) могут осуществляться следующие операции:</w:t>
      </w:r>
    </w:p>
    <w:p w:rsidR="00554599" w:rsidRPr="00CE1B78" w:rsidRDefault="00554599">
      <w:pPr>
        <w:spacing w:after="1" w:line="220" w:lineRule="atLeast"/>
        <w:ind w:firstLine="540"/>
        <w:jc w:val="both"/>
      </w:pPr>
      <w:r w:rsidRPr="00CE1B78">
        <w:rPr>
          <w:rFonts w:ascii="Calibri" w:hAnsi="Calibri" w:cs="Calibri"/>
        </w:rPr>
        <w:t>1) зачисление принятых от физических лиц наличных денежных средств;</w:t>
      </w:r>
    </w:p>
    <w:p w:rsidR="00554599" w:rsidRPr="00CE1B78" w:rsidRDefault="00554599">
      <w:pPr>
        <w:spacing w:after="1" w:line="220" w:lineRule="atLeast"/>
        <w:ind w:firstLine="540"/>
        <w:jc w:val="both"/>
      </w:pPr>
      <w:r w:rsidRPr="00CE1B78">
        <w:rPr>
          <w:rFonts w:ascii="Calibri" w:hAnsi="Calibri" w:cs="Calibri"/>
        </w:rPr>
        <w:t>2) зачисление денежных средств, списанных с другого специального банковского счета банковского платежного агента (субагента);</w:t>
      </w:r>
    </w:p>
    <w:p w:rsidR="00554599" w:rsidRPr="00CE1B78" w:rsidRDefault="00554599">
      <w:pPr>
        <w:spacing w:after="1" w:line="220" w:lineRule="atLeast"/>
        <w:ind w:firstLine="540"/>
        <w:jc w:val="both"/>
      </w:pPr>
      <w:r w:rsidRPr="00CE1B78">
        <w:rPr>
          <w:rFonts w:ascii="Calibri" w:hAnsi="Calibri" w:cs="Calibri"/>
        </w:rPr>
        <w:t>3) списание денежных средств на банковские счета.</w:t>
      </w:r>
    </w:p>
    <w:p w:rsidR="00554599" w:rsidRPr="00CE1B78" w:rsidRDefault="00554599">
      <w:pPr>
        <w:spacing w:after="1" w:line="220" w:lineRule="atLeast"/>
        <w:ind w:firstLine="540"/>
        <w:jc w:val="both"/>
      </w:pPr>
      <w:bookmarkStart w:id="6" w:name="P344"/>
      <w:bookmarkEnd w:id="6"/>
      <w:r w:rsidRPr="00CE1B78">
        <w:rPr>
          <w:rFonts w:ascii="Calibri" w:hAnsi="Calibri" w:cs="Calibri"/>
        </w:rPr>
        <w:t xml:space="preserve">6. Осуществление иных операций, помимо предусмотренных </w:t>
      </w:r>
      <w:hyperlink w:anchor="P340" w:history="1">
        <w:r w:rsidRPr="00CE1B78">
          <w:rPr>
            <w:rFonts w:ascii="Calibri" w:hAnsi="Calibri" w:cs="Calibri"/>
          </w:rPr>
          <w:t>частью 5</w:t>
        </w:r>
      </w:hyperlink>
      <w:r w:rsidRPr="00CE1B78">
        <w:rPr>
          <w:rFonts w:ascii="Calibri" w:hAnsi="Calibri" w:cs="Calibri"/>
        </w:rPr>
        <w:t xml:space="preserve"> настоящей статьи, по </w:t>
      </w:r>
      <w:hyperlink r:id="rId24" w:history="1">
        <w:r w:rsidRPr="00CE1B78">
          <w:rPr>
            <w:rFonts w:ascii="Calibri" w:hAnsi="Calibri" w:cs="Calibri"/>
          </w:rPr>
          <w:t>специальному банковскому счету</w:t>
        </w:r>
      </w:hyperlink>
      <w:r w:rsidRPr="00CE1B78">
        <w:rPr>
          <w:rFonts w:ascii="Calibri" w:hAnsi="Calibri" w:cs="Calibri"/>
        </w:rPr>
        <w:t xml:space="preserve"> не допускается.</w:t>
      </w:r>
    </w:p>
    <w:p w:rsidR="00554599" w:rsidRPr="00CE1B78" w:rsidRDefault="00554599">
      <w:pPr>
        <w:spacing w:after="1" w:line="220" w:lineRule="atLeast"/>
        <w:ind w:firstLine="540"/>
        <w:jc w:val="both"/>
      </w:pPr>
      <w:bookmarkStart w:id="7" w:name="P345"/>
      <w:bookmarkEnd w:id="7"/>
      <w:r w:rsidRPr="00CE1B78">
        <w:rPr>
          <w:rFonts w:ascii="Calibri" w:hAnsi="Calibri" w:cs="Calibri"/>
        </w:rPr>
        <w:t xml:space="preserve">7. </w:t>
      </w:r>
      <w:proofErr w:type="gramStart"/>
      <w:r w:rsidRPr="00CE1B78">
        <w:rPr>
          <w:rFonts w:ascii="Calibri" w:hAnsi="Calibri" w:cs="Calibri"/>
        </w:rPr>
        <w:t xml:space="preserve">Контроль за соблюдением банковскими платежными агентами (субагентами) обязанностей по сдаче оператору по переводу денежных средств полученных от физических лиц наличных денежных средств для зачисления в полном объеме на свой специальный банковский счет (счета), а также по использованию банковскими платежными агентами (субагентами) </w:t>
      </w:r>
      <w:r w:rsidRPr="00CE1B78">
        <w:rPr>
          <w:rFonts w:ascii="Calibri" w:hAnsi="Calibri" w:cs="Calibri"/>
        </w:rPr>
        <w:lastRenderedPageBreak/>
        <w:t>специальных банковских счетов для осуществления расчетов осуществляют налоговые органы Российской Федерации.</w:t>
      </w:r>
      <w:proofErr w:type="gramEnd"/>
    </w:p>
    <w:p w:rsidR="00554599" w:rsidRPr="00CE1B78" w:rsidRDefault="00554599">
      <w:pPr>
        <w:spacing w:after="1" w:line="220" w:lineRule="atLeast"/>
        <w:ind w:firstLine="540"/>
        <w:jc w:val="both"/>
      </w:pPr>
      <w:r w:rsidRPr="00CE1B78">
        <w:rPr>
          <w:rFonts w:ascii="Calibri" w:hAnsi="Calibri" w:cs="Calibri"/>
        </w:rPr>
        <w:t xml:space="preserve">8. Оператор по переводу денежных средств обязан выдавать налоговым органам справки о наличии у него специальных банковских счетов и (или) об остатках денежных средств на специальных банковских счетах, выписки по операциям на специальных банковских счетах организаций (индивидуальных предпринимателей), являющихся банковскими платежными агентами (субагентами), в течение трех дней со дня получения мотивированного запроса налогового органа. Справки о наличии специальных банковских счетов и (или) об остатках денежных средств на специальных банковских счетах, а также выписки по операциям на специальных банковских счетах организаций (индивидуальных предпринимателей), являющихся банковскими платежными агентами (субагентами) у такого оператора по переводу денежных средств, могут быть запрошены налоговыми органами в случаях проведения контроля, предусмотренного </w:t>
      </w:r>
      <w:hyperlink w:anchor="P345" w:history="1">
        <w:r w:rsidRPr="00CE1B78">
          <w:rPr>
            <w:rFonts w:ascii="Calibri" w:hAnsi="Calibri" w:cs="Calibri"/>
          </w:rPr>
          <w:t>частью 7</w:t>
        </w:r>
      </w:hyperlink>
      <w:r w:rsidRPr="00CE1B78">
        <w:rPr>
          <w:rFonts w:ascii="Calibri" w:hAnsi="Calibri" w:cs="Calibri"/>
        </w:rPr>
        <w:t xml:space="preserve"> настоящей статьи, в отношении этих организаций (индивидуальных предпринимателей), являющихся банковскими платежными агентами (субагентами).</w:t>
      </w:r>
    </w:p>
    <w:p w:rsidR="00554599" w:rsidRPr="00CE1B78" w:rsidRDefault="00554599">
      <w:pPr>
        <w:spacing w:after="1" w:line="220" w:lineRule="atLeast"/>
        <w:ind w:firstLine="540"/>
        <w:jc w:val="both"/>
      </w:pPr>
      <w:r w:rsidRPr="00CE1B78">
        <w:rPr>
          <w:rFonts w:ascii="Calibri" w:hAnsi="Calibri" w:cs="Calibri"/>
        </w:rPr>
        <w:t xml:space="preserve">9. Форма </w:t>
      </w:r>
      <w:hyperlink r:id="rId25" w:history="1">
        <w:r w:rsidRPr="00CE1B78">
          <w:rPr>
            <w:rFonts w:ascii="Calibri" w:hAnsi="Calibri" w:cs="Calibri"/>
          </w:rPr>
          <w:t>(форматы)</w:t>
        </w:r>
      </w:hyperlink>
      <w:r w:rsidRPr="00CE1B78">
        <w:rPr>
          <w:rFonts w:ascii="Calibri" w:hAnsi="Calibri" w:cs="Calibri"/>
        </w:rPr>
        <w:t xml:space="preserve"> и порядок направления налоговыми органами запроса оператору по переводу денежных средств устанавливаются федеральным органом исполнительной власти, уполномоченным по контролю и надзору в области налогов и сборов. Форма и порядок предоставления оператором по переводу денежных средств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Форматы предоставления оператором по переводу денежных средств в электронном виде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54599" w:rsidRPr="00CE1B78" w:rsidRDefault="00554599">
      <w:pPr>
        <w:spacing w:after="1" w:line="220" w:lineRule="atLeast"/>
        <w:ind w:firstLine="540"/>
        <w:jc w:val="both"/>
      </w:pPr>
      <w:r w:rsidRPr="00CE1B78">
        <w:rPr>
          <w:rFonts w:ascii="Calibri" w:hAnsi="Calibri" w:cs="Calibri"/>
        </w:rPr>
        <w:t xml:space="preserve">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w:t>
      </w:r>
      <w:hyperlink r:id="rId26" w:history="1">
        <w:r w:rsidRPr="00CE1B78">
          <w:rPr>
            <w:rFonts w:ascii="Calibri" w:hAnsi="Calibri" w:cs="Calibri"/>
          </w:rPr>
          <w:t>законодательства</w:t>
        </w:r>
      </w:hyperlink>
      <w:r w:rsidRPr="00CE1B78">
        <w:rPr>
          <w:rFonts w:ascii="Calibri" w:hAnsi="Calibri" w:cs="Calibri"/>
        </w:rPr>
        <w:t xml:space="preserve"> Российской Федерации о применении контрольно-кассовой техники.</w:t>
      </w:r>
    </w:p>
    <w:p w:rsidR="00554599" w:rsidRPr="00CE1B78" w:rsidRDefault="00554599">
      <w:pPr>
        <w:spacing w:after="1" w:line="220" w:lineRule="atLeast"/>
        <w:jc w:val="both"/>
      </w:pPr>
      <w:r w:rsidRPr="00CE1B78">
        <w:rPr>
          <w:rFonts w:ascii="Calibri" w:hAnsi="Calibri" w:cs="Calibri"/>
        </w:rPr>
        <w:t xml:space="preserve">(часть 10 в ред. Федерального </w:t>
      </w:r>
      <w:hyperlink r:id="rId27" w:history="1">
        <w:r w:rsidRPr="00CE1B78">
          <w:rPr>
            <w:rFonts w:ascii="Calibri" w:hAnsi="Calibri" w:cs="Calibri"/>
          </w:rPr>
          <w:t>закона</w:t>
        </w:r>
      </w:hyperlink>
      <w:r w:rsidRPr="00CE1B78">
        <w:rPr>
          <w:rFonts w:ascii="Calibri" w:hAnsi="Calibri" w:cs="Calibri"/>
        </w:rPr>
        <w:t xml:space="preserve"> от 03.07.2016 N 290-ФЗ)</w:t>
      </w:r>
    </w:p>
    <w:p w:rsidR="00554599" w:rsidRPr="00CE1B78" w:rsidRDefault="00554599">
      <w:pPr>
        <w:spacing w:after="1" w:line="220" w:lineRule="atLeast"/>
        <w:ind w:firstLine="540"/>
        <w:jc w:val="both"/>
      </w:pPr>
      <w:r w:rsidRPr="00CE1B78">
        <w:rPr>
          <w:rFonts w:ascii="Calibri" w:hAnsi="Calibri" w:cs="Calibri"/>
        </w:rPr>
        <w:t xml:space="preserve">11. Утратил силу. - Федеральный </w:t>
      </w:r>
      <w:hyperlink r:id="rId28" w:history="1">
        <w:r w:rsidRPr="00CE1B78">
          <w:rPr>
            <w:rFonts w:ascii="Calibri" w:hAnsi="Calibri" w:cs="Calibri"/>
          </w:rPr>
          <w:t>закон</w:t>
        </w:r>
      </w:hyperlink>
      <w:r w:rsidRPr="00CE1B78">
        <w:rPr>
          <w:rFonts w:ascii="Calibri" w:hAnsi="Calibri" w:cs="Calibri"/>
        </w:rPr>
        <w:t xml:space="preserve"> от 03.07.2016 N 290-ФЗ.</w:t>
      </w:r>
    </w:p>
    <w:p w:rsidR="00554599" w:rsidRPr="00CE1B78" w:rsidRDefault="00554599">
      <w:pPr>
        <w:spacing w:after="1" w:line="220" w:lineRule="atLeast"/>
        <w:ind w:firstLine="540"/>
        <w:jc w:val="both"/>
      </w:pPr>
      <w:r w:rsidRPr="00CE1B78">
        <w:rPr>
          <w:rFonts w:ascii="Calibri" w:hAnsi="Calibri" w:cs="Calibri"/>
        </w:rPr>
        <w:t>12. Кассовый чек может содержать также иные реквизиты в случаях, если это предусмотрено договором между оператором по переводу денежных средств и банковским платежным агентом.</w:t>
      </w:r>
    </w:p>
    <w:p w:rsidR="00554599" w:rsidRPr="00CE1B78" w:rsidRDefault="00554599">
      <w:pPr>
        <w:spacing w:after="1" w:line="220" w:lineRule="atLeast"/>
        <w:ind w:firstLine="540"/>
        <w:jc w:val="both"/>
      </w:pPr>
      <w:r w:rsidRPr="00CE1B78">
        <w:rPr>
          <w:rFonts w:ascii="Calibri" w:hAnsi="Calibri" w:cs="Calibri"/>
        </w:rPr>
        <w:t xml:space="preserve">13. Утратил силу. - Федеральный </w:t>
      </w:r>
      <w:hyperlink r:id="rId29" w:history="1">
        <w:r w:rsidRPr="00CE1B78">
          <w:rPr>
            <w:rFonts w:ascii="Calibri" w:hAnsi="Calibri" w:cs="Calibri"/>
          </w:rPr>
          <w:t>закон</w:t>
        </w:r>
      </w:hyperlink>
      <w:r w:rsidRPr="00CE1B78">
        <w:rPr>
          <w:rFonts w:ascii="Calibri" w:hAnsi="Calibri" w:cs="Calibri"/>
        </w:rPr>
        <w:t xml:space="preserve"> от 03.07.2016 N 290-ФЗ.</w:t>
      </w:r>
    </w:p>
    <w:p w:rsidR="00554599" w:rsidRPr="00CE1B78" w:rsidRDefault="00554599">
      <w:pPr>
        <w:spacing w:after="1" w:line="220" w:lineRule="atLeast"/>
        <w:ind w:firstLine="540"/>
        <w:jc w:val="both"/>
      </w:pPr>
      <w:r w:rsidRPr="00CE1B78">
        <w:rPr>
          <w:rFonts w:ascii="Calibri" w:hAnsi="Calibri" w:cs="Calibri"/>
        </w:rPr>
        <w:t>14. В случае изменения адреса места установки платежного терминала или банкомата банковский платежный агент (субагент)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 или банкомата.</w:t>
      </w:r>
    </w:p>
    <w:p w:rsidR="00554599" w:rsidRPr="00CE1B78" w:rsidRDefault="00554599">
      <w:pPr>
        <w:spacing w:after="1" w:line="220" w:lineRule="atLeast"/>
        <w:ind w:firstLine="540"/>
        <w:jc w:val="both"/>
      </w:pPr>
      <w:bookmarkStart w:id="8" w:name="P354"/>
      <w:bookmarkEnd w:id="8"/>
      <w:r w:rsidRPr="00CE1B78">
        <w:rPr>
          <w:rFonts w:ascii="Calibri" w:hAnsi="Calibri" w:cs="Calibri"/>
        </w:rPr>
        <w:t>15. При привлечении банковского платежного агента (субагента) в каждом месте осуществления операций банковского платежного агента (субагента) до начала осуществления каждой операции физическим лицам должна предоставляться следующая информация:</w:t>
      </w:r>
    </w:p>
    <w:p w:rsidR="00554599" w:rsidRPr="00CE1B78" w:rsidRDefault="00554599">
      <w:pPr>
        <w:spacing w:after="1" w:line="220" w:lineRule="atLeast"/>
        <w:ind w:firstLine="540"/>
        <w:jc w:val="both"/>
      </w:pPr>
      <w:r w:rsidRPr="00CE1B78">
        <w:rPr>
          <w:rFonts w:ascii="Calibri" w:hAnsi="Calibri" w:cs="Calibri"/>
        </w:rPr>
        <w:t>1) адрес места осуществления операций банковского платежного агента (субагента);</w:t>
      </w:r>
    </w:p>
    <w:p w:rsidR="00554599" w:rsidRPr="00CE1B78" w:rsidRDefault="00554599">
      <w:pPr>
        <w:spacing w:after="1" w:line="220" w:lineRule="atLeast"/>
        <w:ind w:firstLine="540"/>
        <w:jc w:val="both"/>
      </w:pPr>
      <w:r w:rsidRPr="00CE1B78">
        <w:rPr>
          <w:rFonts w:ascii="Calibri" w:hAnsi="Calibri" w:cs="Calibri"/>
        </w:rPr>
        <w:t>2) наименование и место нахождения оператора по переводу денежных средств и банковского платежного агента (субагента), а также их идентификационные номера налогоплательщика;</w:t>
      </w:r>
    </w:p>
    <w:p w:rsidR="00554599" w:rsidRPr="00CE1B78" w:rsidRDefault="00554599">
      <w:pPr>
        <w:spacing w:after="1" w:line="220" w:lineRule="atLeast"/>
        <w:ind w:firstLine="540"/>
        <w:jc w:val="both"/>
      </w:pPr>
      <w:r w:rsidRPr="00CE1B78">
        <w:rPr>
          <w:rFonts w:ascii="Calibri" w:hAnsi="Calibri" w:cs="Calibri"/>
        </w:rPr>
        <w:t>3) номер лицензии оператора по переводу денежных средств на осуществление банковских операций;</w:t>
      </w:r>
    </w:p>
    <w:p w:rsidR="00554599" w:rsidRPr="00CE1B78" w:rsidRDefault="00554599">
      <w:pPr>
        <w:spacing w:after="1" w:line="220" w:lineRule="atLeast"/>
        <w:ind w:firstLine="540"/>
        <w:jc w:val="both"/>
      </w:pPr>
      <w:r w:rsidRPr="00CE1B78">
        <w:rPr>
          <w:rFonts w:ascii="Calibri" w:hAnsi="Calibri" w:cs="Calibri"/>
        </w:rPr>
        <w:t>4) реквизиты договора между оператором по переводу денежных средств и банковским платежным агентом, а также реквизиты договора между банковским платежным агентом и банковским платежным субагентом в случае его привлечения;</w:t>
      </w:r>
    </w:p>
    <w:p w:rsidR="00554599" w:rsidRPr="00CE1B78" w:rsidRDefault="00554599">
      <w:pPr>
        <w:spacing w:after="1" w:line="220" w:lineRule="atLeast"/>
        <w:ind w:firstLine="540"/>
        <w:jc w:val="both"/>
      </w:pPr>
      <w:r w:rsidRPr="00CE1B78">
        <w:rPr>
          <w:rFonts w:ascii="Calibri" w:hAnsi="Calibri" w:cs="Calibri"/>
        </w:rPr>
        <w:t>5)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554599" w:rsidRPr="00CE1B78" w:rsidRDefault="00554599">
      <w:pPr>
        <w:spacing w:after="1" w:line="220" w:lineRule="atLeast"/>
        <w:ind w:firstLine="540"/>
        <w:jc w:val="both"/>
      </w:pPr>
      <w:r w:rsidRPr="00CE1B78">
        <w:rPr>
          <w:rFonts w:ascii="Calibri" w:hAnsi="Calibri" w:cs="Calibri"/>
        </w:rPr>
        <w:t>6) способы подачи претензий и порядок их рассмотрения;</w:t>
      </w:r>
    </w:p>
    <w:p w:rsidR="00554599" w:rsidRPr="00CE1B78" w:rsidRDefault="00554599">
      <w:pPr>
        <w:spacing w:after="1" w:line="220" w:lineRule="atLeast"/>
        <w:ind w:firstLine="540"/>
        <w:jc w:val="both"/>
      </w:pPr>
      <w:r w:rsidRPr="00CE1B78">
        <w:rPr>
          <w:rFonts w:ascii="Calibri" w:hAnsi="Calibri" w:cs="Calibri"/>
        </w:rPr>
        <w:t>7) номера телефонов оператора по переводу денежных средств, банковского платежного агента и банковского платежного субагента.</w:t>
      </w:r>
    </w:p>
    <w:p w:rsidR="00554599" w:rsidRPr="00CE1B78" w:rsidRDefault="00554599">
      <w:pPr>
        <w:spacing w:after="1" w:line="220" w:lineRule="atLeast"/>
        <w:ind w:firstLine="540"/>
        <w:jc w:val="both"/>
      </w:pPr>
      <w:r w:rsidRPr="00CE1B78">
        <w:rPr>
          <w:rFonts w:ascii="Calibri" w:hAnsi="Calibri" w:cs="Calibri"/>
        </w:rPr>
        <w:lastRenderedPageBreak/>
        <w:t xml:space="preserve">16. При использовании банковским платежным агентом (субагентом) платежного терминала или банкомата информация, предусмотренная </w:t>
      </w:r>
      <w:hyperlink w:anchor="P354" w:history="1">
        <w:r w:rsidRPr="00CE1B78">
          <w:rPr>
            <w:rFonts w:ascii="Calibri" w:hAnsi="Calibri" w:cs="Calibri"/>
          </w:rPr>
          <w:t>частью 15</w:t>
        </w:r>
      </w:hyperlink>
      <w:r w:rsidRPr="00CE1B78">
        <w:rPr>
          <w:rFonts w:ascii="Calibri" w:hAnsi="Calibri" w:cs="Calibri"/>
        </w:rPr>
        <w:t xml:space="preserve"> настоящей статьи, должна предоставляться физическим лицам в автоматическом режиме.</w:t>
      </w:r>
    </w:p>
    <w:p w:rsidR="00554599" w:rsidRPr="00CE1B78" w:rsidRDefault="00554599">
      <w:pPr>
        <w:spacing w:after="1" w:line="220" w:lineRule="atLeast"/>
        <w:ind w:firstLine="540"/>
        <w:jc w:val="both"/>
      </w:pPr>
      <w:r w:rsidRPr="00CE1B78">
        <w:rPr>
          <w:rFonts w:ascii="Calibri" w:hAnsi="Calibri" w:cs="Calibri"/>
        </w:rPr>
        <w:t>17. Банковский платежный агент вправе взимать с физических лиц вознаграждение, если это предусмотрено договором с оператором по переводу денежных средств.</w:t>
      </w:r>
    </w:p>
    <w:p w:rsidR="00554599" w:rsidRPr="00CE1B78" w:rsidRDefault="00554599">
      <w:pPr>
        <w:spacing w:after="1" w:line="220" w:lineRule="atLeast"/>
        <w:ind w:firstLine="540"/>
        <w:jc w:val="both"/>
      </w:pPr>
      <w:r w:rsidRPr="00CE1B78">
        <w:rPr>
          <w:rFonts w:ascii="Calibri" w:hAnsi="Calibri" w:cs="Calibri"/>
        </w:rPr>
        <w:t>18. Банковский платежный субагент вправе взимать с физических лиц вознаграждение, если это предусмотрено договором с банковским платежным агентом и договором банковского платежного агента с оператором по переводу денежных средств.</w:t>
      </w:r>
    </w:p>
    <w:p w:rsidR="00554599" w:rsidRPr="00CE1B78" w:rsidRDefault="00554599">
      <w:pPr>
        <w:spacing w:after="1" w:line="220" w:lineRule="atLeast"/>
        <w:ind w:firstLine="540"/>
        <w:jc w:val="both"/>
      </w:pPr>
      <w:r w:rsidRPr="00CE1B78">
        <w:rPr>
          <w:rFonts w:ascii="Calibri" w:hAnsi="Calibri" w:cs="Calibri"/>
        </w:rPr>
        <w:t>19. Оператор по переводу денежных средств должен вести перечень банковских платежных агентов (субагентов), в котором указываются адреса всех мест осуществления операций банковских платежных агентов (субагентов) по каждому банковскому платежному агенту (субагенту) и с которым можно ознакомиться по запросу физических лиц. Оператор по переводу денежных средств обязан предоставлять перечень банковских платежных агентов (субагентов) налоговым органам по их запросу. Банковский платежный агент обязан передавать оператору по переводу денежных средств информацию о привлеченных банковских платежных субагентах, необходимую для включения в указанный перечень, в порядке, установленном договором с оператором по переводу денежных средств.</w:t>
      </w:r>
    </w:p>
    <w:p w:rsidR="00554599" w:rsidRPr="00CE1B78" w:rsidRDefault="00554599">
      <w:pPr>
        <w:spacing w:after="1" w:line="220" w:lineRule="atLeast"/>
        <w:ind w:firstLine="540"/>
        <w:jc w:val="both"/>
      </w:pPr>
      <w:r w:rsidRPr="00CE1B78">
        <w:rPr>
          <w:rFonts w:ascii="Calibri" w:hAnsi="Calibri" w:cs="Calibri"/>
        </w:rPr>
        <w:t xml:space="preserve">20. Оператор по переводу денежных средств должен осуществлять контроль за соблюдением банковским платежным агентом условий его привлечения, установленных настоящей статьей и договором между оператором по переводу денежных средств и банковским платежным агентом, а также </w:t>
      </w:r>
      <w:hyperlink r:id="rId30" w:history="1">
        <w:r w:rsidRPr="00CE1B78">
          <w:rPr>
            <w:rFonts w:ascii="Calibri" w:hAnsi="Calibri" w:cs="Calibri"/>
          </w:rPr>
          <w:t>законодательства</w:t>
        </w:r>
      </w:hyperlink>
      <w:r w:rsidRPr="00CE1B78">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554599" w:rsidRPr="00CE1B78" w:rsidRDefault="00554599">
      <w:pPr>
        <w:spacing w:after="1" w:line="220" w:lineRule="atLeast"/>
        <w:ind w:firstLine="540"/>
        <w:jc w:val="both"/>
      </w:pPr>
      <w:r w:rsidRPr="00CE1B78">
        <w:rPr>
          <w:rFonts w:ascii="Calibri" w:hAnsi="Calibri" w:cs="Calibri"/>
        </w:rPr>
        <w:t>21. Несоблюдение банковским платежным агентом условий его привлечения, требований настоящей статьи и законодательства о противодействии легализации (отмыванию) доходов, полученных преступным путем, и финансированию терроризма является основанием для одностороннего отказа оператора по переводу денежных средств от исполнения договора с таким банковским платежным агентом.</w:t>
      </w:r>
    </w:p>
    <w:p w:rsidR="00554599" w:rsidRPr="00CE1B78" w:rsidRDefault="00554599">
      <w:pPr>
        <w:spacing w:after="1" w:line="220" w:lineRule="atLeast"/>
        <w:ind w:firstLine="540"/>
        <w:jc w:val="both"/>
      </w:pPr>
      <w:r w:rsidRPr="00CE1B78">
        <w:rPr>
          <w:rFonts w:ascii="Calibri" w:hAnsi="Calibri" w:cs="Calibri"/>
        </w:rPr>
        <w:t>22. Банковский платежный агент должен осуществлять контроль за соблюдением банковским платежным субагентом условий его привлечения, установленных настоящей статьей и договором между банковским платежным агентом и банковским платежным субагентом, а также требований настоящей статьи.</w:t>
      </w:r>
    </w:p>
    <w:p w:rsidR="00554599" w:rsidRPr="00CE1B78" w:rsidRDefault="00554599">
      <w:pPr>
        <w:spacing w:after="1" w:line="220" w:lineRule="atLeast"/>
        <w:ind w:firstLine="540"/>
        <w:jc w:val="both"/>
      </w:pPr>
      <w:r w:rsidRPr="00CE1B78">
        <w:rPr>
          <w:rFonts w:ascii="Calibri" w:hAnsi="Calibri" w:cs="Calibri"/>
        </w:rPr>
        <w:t>23. Несоблюдение банковским платежным субагентом условий его привлечения и требований настоящей статьи является основанием для одностороннего отказа банковского платежного агента от исполнения договора с таким банковским платежным субагентом, в том числе по требованию оператора по переводу денежных средств.</w:t>
      </w:r>
    </w:p>
    <w:p w:rsidR="00554599" w:rsidRPr="00CE1B78" w:rsidRDefault="00554599">
      <w:pPr>
        <w:spacing w:after="1" w:line="220" w:lineRule="atLeast"/>
        <w:ind w:firstLine="540"/>
        <w:jc w:val="both"/>
      </w:pPr>
      <w:r w:rsidRPr="00CE1B78">
        <w:rPr>
          <w:rFonts w:ascii="Calibri" w:hAnsi="Calibri" w:cs="Calibri"/>
        </w:rPr>
        <w:t>24. Порядок осуществления контроля оператором по переводу денежных средств за деятельностью банковских платежных агентов устанавливается нормативными актами Банка России и договором между оператором по переводу денежных средств и банковским платежным агентом.</w:t>
      </w:r>
    </w:p>
    <w:p w:rsidR="00554599" w:rsidRPr="00CE1B78" w:rsidRDefault="00554599">
      <w:pPr>
        <w:spacing w:after="1" w:line="220" w:lineRule="atLeast"/>
        <w:ind w:firstLine="540"/>
        <w:jc w:val="both"/>
      </w:pPr>
      <w:r w:rsidRPr="00CE1B78">
        <w:rPr>
          <w:rFonts w:ascii="Calibri" w:hAnsi="Calibri" w:cs="Calibri"/>
        </w:rPr>
        <w:t>25. Порядок осуществления контроля банковским платежным агентом за деятельностью банковского платежного субагента устанавливается договором между оператором по переводу денежных средств и банковским платежным агентом, а также договором между банковским платежным агентом и банковским платежным субагентом.</w:t>
      </w:r>
    </w:p>
    <w:p w:rsidR="00554599" w:rsidRPr="00CE1B78" w:rsidRDefault="00554599">
      <w:pPr>
        <w:spacing w:after="1" w:line="220" w:lineRule="atLeast"/>
        <w:ind w:firstLine="540"/>
        <w:jc w:val="both"/>
      </w:pPr>
      <w:bookmarkStart w:id="9" w:name="_GoBack"/>
      <w:bookmarkEnd w:id="9"/>
    </w:p>
    <w:sectPr w:rsidR="00554599" w:rsidRPr="00CE1B78" w:rsidSect="00AA3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C"/>
    <w:rsid w:val="001B042D"/>
    <w:rsid w:val="00355B44"/>
    <w:rsid w:val="00554599"/>
    <w:rsid w:val="00721BF6"/>
    <w:rsid w:val="00AA33C6"/>
    <w:rsid w:val="00CE1B78"/>
    <w:rsid w:val="00D3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A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A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59607B1D735E376488D60110C0DDB637C4209836B8D1AB0FDE51C69801B0D74FB78D6619E01F4RD25J" TargetMode="External"/><Relationship Id="rId13" Type="http://schemas.openxmlformats.org/officeDocument/2006/relationships/hyperlink" Target="consultantplus://offline/ref=F2D59607B1D735E376488D60110C0DDB637D4207806A8D1AB0FDE51C69801B0D74FB78D6619E01F5RD28J" TargetMode="External"/><Relationship Id="rId18" Type="http://schemas.openxmlformats.org/officeDocument/2006/relationships/hyperlink" Target="consultantplus://offline/ref=F2D59607B1D735E376488D60110C0DDB637C420A8F6F8D1AB0FDE51C69801B0D74FB78D6619E01F2RD2EJ" TargetMode="External"/><Relationship Id="rId26" Type="http://schemas.openxmlformats.org/officeDocument/2006/relationships/hyperlink" Target="consultantplus://offline/ref=F2D59607B1D735E376488D60110C0DDB607A400680688D1AB0FDE51C69801B0D74FB78D365R929J" TargetMode="External"/><Relationship Id="rId3" Type="http://schemas.openxmlformats.org/officeDocument/2006/relationships/settings" Target="settings.xml"/><Relationship Id="rId21" Type="http://schemas.openxmlformats.org/officeDocument/2006/relationships/hyperlink" Target="consultantplus://offline/ref=F2D59607B1D735E376488D60110C0DDB607A400882698D1AB0FDE51C69801B0D74FB78D6619E04F3RD28J" TargetMode="External"/><Relationship Id="rId7" Type="http://schemas.openxmlformats.org/officeDocument/2006/relationships/hyperlink" Target="consultantplus://offline/ref=F2D59607B1D735E376488D60110C0DDB607A410F806D8D1AB0FDE51C69801B0D74FB78D6619C00FCRD29J" TargetMode="External"/><Relationship Id="rId12" Type="http://schemas.openxmlformats.org/officeDocument/2006/relationships/hyperlink" Target="consultantplus://offline/ref=F2D59607B1D735E376488D60110C0DDB637D4207806B8D1AB0FDE51C69801B0D74FB78D6619E01F4RD25J" TargetMode="External"/><Relationship Id="rId17" Type="http://schemas.openxmlformats.org/officeDocument/2006/relationships/hyperlink" Target="consultantplus://offline/ref=F2D59607B1D735E376488D60110C0DDB637C420A8F6F8D1AB0FDE51C69801B0D74FB78D6619E01F2RD2CJ" TargetMode="External"/><Relationship Id="rId25" Type="http://schemas.openxmlformats.org/officeDocument/2006/relationships/hyperlink" Target="consultantplus://offline/ref=F2D59607B1D735E376488D60110C0DDB637A480785628D1AB0FDE51C69801B0D74FB78D6619E01F5RD2DJ" TargetMode="External"/><Relationship Id="rId2" Type="http://schemas.microsoft.com/office/2007/relationships/stylesWithEffects" Target="stylesWithEffects.xml"/><Relationship Id="rId16" Type="http://schemas.openxmlformats.org/officeDocument/2006/relationships/hyperlink" Target="consultantplus://offline/ref=F2D59607B1D735E376488D60110C0DDB607A400E86638D1AB0FDE51C69R820J" TargetMode="External"/><Relationship Id="rId20" Type="http://schemas.openxmlformats.org/officeDocument/2006/relationships/hyperlink" Target="consultantplus://offline/ref=F2D59607B1D735E376488D60110C0DDB607A400680688D1AB0FDE51C69801B0D74FB78D4R622J" TargetMode="External"/><Relationship Id="rId29" Type="http://schemas.openxmlformats.org/officeDocument/2006/relationships/hyperlink" Target="consultantplus://offline/ref=F2D59607B1D735E376488D60110C0DDB607A400882698D1AB0FDE51C69801B0D74FB78D6619E04F3RD24J" TargetMode="External"/><Relationship Id="rId1" Type="http://schemas.openxmlformats.org/officeDocument/2006/relationships/styles" Target="styles.xml"/><Relationship Id="rId6" Type="http://schemas.openxmlformats.org/officeDocument/2006/relationships/hyperlink" Target="consultantplus://offline/ref=F2D59607B1D735E376488D60110C0DDB607A410A86688D1AB0FDE51C69801B0D74FB78D6619F08F2RD24J" TargetMode="External"/><Relationship Id="rId11" Type="http://schemas.openxmlformats.org/officeDocument/2006/relationships/hyperlink" Target="consultantplus://offline/ref=F2D59607B1D735E376488D60110C0DDB637D400F8F638D1AB0FDE51C69801B0D74FB78D6619E01F4RD25J" TargetMode="External"/><Relationship Id="rId24" Type="http://schemas.openxmlformats.org/officeDocument/2006/relationships/hyperlink" Target="consultantplus://offline/ref=F2D59607B1D735E376488D60110C0DDB607A430F86638D1AB0FDE51C69801B0D74FB78D6619C07F6RD2FJ" TargetMode="External"/><Relationship Id="rId32" Type="http://schemas.openxmlformats.org/officeDocument/2006/relationships/theme" Target="theme/theme1.xml"/><Relationship Id="rId5" Type="http://schemas.openxmlformats.org/officeDocument/2006/relationships/hyperlink" Target="consultantplus://offline/ref=F2D59607B1D735E376488D60110C0DDB6379490881688D1AB0FDE51C69801B0D74FB78D6619E01F6RD2EJ" TargetMode="External"/><Relationship Id="rId15" Type="http://schemas.openxmlformats.org/officeDocument/2006/relationships/hyperlink" Target="consultantplus://offline/ref=F2D59607B1D735E376488D60110C0DDB607A400882698D1AB0FDE51C69801B0D74FB78D6619E04F2RD24J" TargetMode="External"/><Relationship Id="rId23" Type="http://schemas.openxmlformats.org/officeDocument/2006/relationships/hyperlink" Target="consultantplus://offline/ref=F2D59607B1D735E376488D60110C0DDB607A430F86638D1AB0FDE51C69801B0D74FB78D6619C07F6RD2FJ" TargetMode="External"/><Relationship Id="rId28" Type="http://schemas.openxmlformats.org/officeDocument/2006/relationships/hyperlink" Target="consultantplus://offline/ref=F2D59607B1D735E376488D60110C0DDB607A400882698D1AB0FDE51C69801B0D74FB78D6619E04F3RD24J" TargetMode="External"/><Relationship Id="rId10" Type="http://schemas.openxmlformats.org/officeDocument/2006/relationships/hyperlink" Target="consultantplus://offline/ref=F2D59607B1D735E376488D60110C0DDB637D4209806B8D1AB0FDE51C69801B0D74FB78D6619E01F4RD25J" TargetMode="External"/><Relationship Id="rId19" Type="http://schemas.openxmlformats.org/officeDocument/2006/relationships/hyperlink" Target="consultantplus://offline/ref=F2D59607B1D735E376488D60110C0DDB607A400882698D1AB0FDE51C69801B0D74FB78D6619E04F3RD2E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D59607B1D735E376488D60110C0DDB637C420A8F6F8D1AB0FDE51C69801B0D74FB78D6619E01F0RD29J" TargetMode="External"/><Relationship Id="rId14" Type="http://schemas.openxmlformats.org/officeDocument/2006/relationships/hyperlink" Target="consultantplus://offline/ref=F2D59607B1D735E376488D60110C0DDB607A400982638D1AB0FDE51C69801B0D74FB78D6619E01F6RD2EJ" TargetMode="External"/><Relationship Id="rId22" Type="http://schemas.openxmlformats.org/officeDocument/2006/relationships/hyperlink" Target="consultantplus://offline/ref=F2D59607B1D735E376488D60110C0DDB607A400680688D1AB0FDE51C69801B0D74FB78D4R622J" TargetMode="External"/><Relationship Id="rId27" Type="http://schemas.openxmlformats.org/officeDocument/2006/relationships/hyperlink" Target="consultantplus://offline/ref=F2D59607B1D735E376488D60110C0DDB607A400882698D1AB0FDE51C69801B0D74FB78D6619E04F3RD2AJ" TargetMode="External"/><Relationship Id="rId30" Type="http://schemas.openxmlformats.org/officeDocument/2006/relationships/hyperlink" Target="consultantplus://offline/ref=F2D59607B1D735E376488D60110C0DDB607A400F81698D1AB0FDE51C69801B0D74FB78D6619E00F7RD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Евгения Дмитриевна</dc:creator>
  <cp:lastModifiedBy>Войстрикова Елена Владимировна</cp:lastModifiedBy>
  <cp:revision>3</cp:revision>
  <dcterms:created xsi:type="dcterms:W3CDTF">2017-04-07T08:08:00Z</dcterms:created>
  <dcterms:modified xsi:type="dcterms:W3CDTF">2017-04-07T08:09:00Z</dcterms:modified>
</cp:coreProperties>
</file>