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25" w:rsidRDefault="00441F25">
      <w:pPr>
        <w:pStyle w:val="ConsPlusTitle"/>
        <w:jc w:val="center"/>
      </w:pPr>
      <w:bookmarkStart w:id="0" w:name="_GoBack"/>
      <w:bookmarkEnd w:id="0"/>
      <w:r>
        <w:t>СОГЛАШЕНИЕ</w:t>
      </w:r>
    </w:p>
    <w:p w:rsidR="00441F25" w:rsidRDefault="00441F25">
      <w:pPr>
        <w:pStyle w:val="ConsPlusTitle"/>
        <w:jc w:val="center"/>
      </w:pPr>
      <w:r>
        <w:t>от 10 июля 2001 года</w:t>
      </w:r>
    </w:p>
    <w:p w:rsidR="00441F25" w:rsidRDefault="00441F25">
      <w:pPr>
        <w:pStyle w:val="ConsPlusTitle"/>
        <w:jc w:val="center"/>
      </w:pPr>
    </w:p>
    <w:p w:rsidR="00441F25" w:rsidRDefault="00441F25">
      <w:pPr>
        <w:pStyle w:val="ConsPlusTitle"/>
        <w:jc w:val="center"/>
      </w:pPr>
      <w:r>
        <w:t>МЕЖДУ ПРАВИТЕЛЬСТВОМ РОССИЙСКОЙ ФЕДЕРАЦИИ</w:t>
      </w:r>
    </w:p>
    <w:p w:rsidR="00441F25" w:rsidRDefault="00441F25">
      <w:pPr>
        <w:pStyle w:val="ConsPlusTitle"/>
        <w:jc w:val="center"/>
      </w:pPr>
      <w:r>
        <w:t>И ПРАВИТЕЛЬСТВОМ ГРУЗИИ О ПРИНЦИПАХ ВЗИМАНИЯ КОСВЕННЫХ</w:t>
      </w:r>
    </w:p>
    <w:p w:rsidR="00441F25" w:rsidRDefault="00441F25">
      <w:pPr>
        <w:pStyle w:val="ConsPlusTitle"/>
        <w:jc w:val="center"/>
      </w:pPr>
      <w:r>
        <w:t>НАЛОГОВ ПРИ ЭКСПОРТЕ И ИМПОРТЕ ТОВАРОВ (РАБОТ, УСЛУГ)</w:t>
      </w:r>
    </w:p>
    <w:p w:rsidR="00441F25" w:rsidRDefault="00441F25">
      <w:pPr>
        <w:pStyle w:val="ConsPlusNormal"/>
        <w:jc w:val="center"/>
      </w:pPr>
    </w:p>
    <w:p w:rsidR="00441F25" w:rsidRDefault="00441F25">
      <w:pPr>
        <w:pStyle w:val="ConsPlusNormal"/>
        <w:ind w:firstLine="540"/>
        <w:jc w:val="both"/>
      </w:pPr>
      <w:r>
        <w:t>Правительство Российской Федерации и Правительство Грузии (Исполнительная власть Грузии), именуемые в дальнейшем Сторонами,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стремясь к дальнейшему углублению экономической интеграции, созданию равных возможностей для хозяйствующих субъектов и установлению условий добросовестной конкуренции,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признавая общепринятые нормы и правила международной торговли,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согласились о нижеследующем: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1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Общие определения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1. Для целей настоящего Соглашения используются следующие термины: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"косвенные налоги" - налог на добавленную стоимость и акциз (акцизный налог или акцизный сбор);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"нулевая ставка" - ставка косвенных налогов на товары (работы, услуги), равная нулю процентов, что равнозначно освобождению от налогообложения и возмещению налога на добавленную стоимость и акцизов по материальным ресурсам, использованным при производстве и реализации товаров (оказании услуг), и означает для налогоплательщика право на зачет уплаченных налогов в счет предстоящих платежей или их возмещение;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"страна назначения" - государство, на таможенную территорию которого товары ввозятся для потребления;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"хозяйствующие субъекты" - налогоплательщики государств Сторон.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2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Предмет Соглашения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Предметом настоящего Соглашения является установление принципа взимания косвенных налогов при осуществлении внешнеторговых операций между хозяйствующими субъектами государств Сторон.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3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Принцип налогообложения при вывозе товаров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Товары, помещенные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ставке. Настоящее правило не распространяется на природный газ и нефть, включая стабильный газовый конденсат.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lastRenderedPageBreak/>
        <w:t>Статья 4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Принцип налогообложения при ввозе товаров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Ввозимые на таможенную территорию государства одной Стороны товары,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5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Порядок применения косвенных налогов при оказании услуг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1. Порядок применения косвенных налогов при выполнении работ, оказании услуг оформляется отдельным протоколом. До введения в действие данного протокола работы (услуги) облагаются косвенными налогами в соответствии с законодательством государств Сторон, за исключением следующих работ (услуг):</w:t>
      </w:r>
    </w:p>
    <w:p w:rsidR="00441F25" w:rsidRDefault="00441F25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а) работы (услуги)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</w:t>
      </w:r>
    </w:p>
    <w:p w:rsidR="00441F25" w:rsidRDefault="00441F25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б) работы (услуги)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</w:t>
      </w:r>
    </w:p>
    <w:p w:rsidR="00441F25" w:rsidRDefault="00441F25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 xml:space="preserve">2. Работы (услуги), перечисленные в </w:t>
      </w:r>
      <w:hyperlink w:anchor="P46" w:history="1">
        <w:r>
          <w:rPr>
            <w:color w:val="0000FF"/>
          </w:rPr>
          <w:t>подпунктах "а",</w:t>
        </w:r>
      </w:hyperlink>
      <w:r>
        <w:t xml:space="preserve"> </w:t>
      </w:r>
      <w:hyperlink w:anchor="P47" w:history="1">
        <w:r>
          <w:rPr>
            <w:color w:val="0000FF"/>
          </w:rPr>
          <w:t>"б"</w:t>
        </w:r>
      </w:hyperlink>
      <w:r>
        <w:t xml:space="preserve"> и </w:t>
      </w:r>
      <w:hyperlink w:anchor="P48" w:history="1">
        <w:r>
          <w:rPr>
            <w:color w:val="0000FF"/>
          </w:rPr>
          <w:t>"в"</w:t>
        </w:r>
      </w:hyperlink>
      <w:r>
        <w:t xml:space="preserve"> пункта 1 настоящей статьи, облагаются налогом на добавленную стоимость по нулевой ставке в государстве, налогоплательщики которого оказывают такие работы (услуги), при подтверждении факта их оказания в соответствии с законодательством государств Сторон.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6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Контроль за перемещением товаров и уплатой</w:t>
      </w:r>
    </w:p>
    <w:p w:rsidR="00441F25" w:rsidRDefault="00441F25">
      <w:pPr>
        <w:pStyle w:val="ConsPlusNormal"/>
        <w:jc w:val="center"/>
      </w:pPr>
      <w:r>
        <w:t>косвенных налогов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1. В целях осуществления контроля за перемещением товаров, ведения учета и обмена информацией Стороны будут использовать Товарную номенклатуру внешнеэкономической деятельности, применяемую Сторонами.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2. Косвенные налоги по товарам, ввозимым на таможенные территории государств Сторон, взимают таможенные органы страны назначения или ее налоговые органы.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7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Исполнение Соглашения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1. Настоящее Соглашение не препятствует праву Сторон в соответствии с общепризнанными принципами и нормами международного права применять необходимые меры для защиты интересов внутренних производителей и национального рынка.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 xml:space="preserve">2. Разногласия в связи с толкованием или применением настоящего Соглашения Стороны </w:t>
      </w:r>
      <w:r>
        <w:lastRenderedPageBreak/>
        <w:t>будут решать путем переговоров.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3.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8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Внесение изменений и дополнений в Соглашение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  <w:outlineLvl w:val="0"/>
      </w:pPr>
      <w:r>
        <w:t>Статья 9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Срок действия Соглашения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1. Настоящее Соглашение вступает в силу с 1 числа месяца, следующего за месяцем выполнения Сторонами необходимых внутригосударственных процедур.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2.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до истечения очередного срока о своем намерении прекратить его действие.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>Совершено в городе Москве 10 июля 2001 г. в двух подлинных экземплярах, каждый на русском и грузинском языках, причем оба текста имеют одинаковую силу.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jc w:val="center"/>
      </w:pPr>
      <w:r>
        <w:t>* * *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  <w:ind w:firstLine="540"/>
        <w:jc w:val="both"/>
      </w:pPr>
      <w:r>
        <w:t xml:space="preserve">Ратифицировано Федеральным Собранием (Федеральный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12 декабря 2002 года N 173-ФЗ - Собрание законодательства Российской Федерации, 2002, N 50, ст. 4934).</w:t>
      </w:r>
    </w:p>
    <w:p w:rsidR="00441F25" w:rsidRDefault="00441F25">
      <w:pPr>
        <w:pStyle w:val="ConsPlusNormal"/>
        <w:spacing w:before="220"/>
        <w:ind w:firstLine="540"/>
        <w:jc w:val="both"/>
      </w:pPr>
      <w:r>
        <w:t>Соглашение вступило в силу 1 августа 2003 года.</w:t>
      </w:r>
    </w:p>
    <w:p w:rsidR="00441F25" w:rsidRDefault="00441F25">
      <w:pPr>
        <w:pStyle w:val="ConsPlusNormal"/>
      </w:pPr>
    </w:p>
    <w:p w:rsidR="00441F25" w:rsidRDefault="00441F25">
      <w:pPr>
        <w:pStyle w:val="ConsPlusNormal"/>
      </w:pPr>
    </w:p>
    <w:p w:rsidR="00441F25" w:rsidRDefault="00441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F25" w:rsidRDefault="00441F25"/>
    <w:sectPr w:rsidR="00441F25" w:rsidSect="0070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5"/>
    <w:rsid w:val="004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5E41-C288-48AA-BC25-C269A48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F13E64768C4827BB9E76F54B71F4AF4E60628C541922F4F2FC6B1ET4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Лодяная Ирина Игоревна</cp:lastModifiedBy>
  <cp:revision>1</cp:revision>
  <dcterms:created xsi:type="dcterms:W3CDTF">2017-10-10T08:55:00Z</dcterms:created>
  <dcterms:modified xsi:type="dcterms:W3CDTF">2017-10-10T08:55:00Z</dcterms:modified>
</cp:coreProperties>
</file>