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98" w:rsidRPr="000219E9" w:rsidRDefault="007F3E98">
      <w:pPr>
        <w:pStyle w:val="ConsPlusTitlePage"/>
      </w:pPr>
      <w:bookmarkStart w:id="0" w:name="_GoBack"/>
      <w:r w:rsidRPr="000219E9">
        <w:br/>
      </w:r>
    </w:p>
    <w:p w:rsidR="007F3E98" w:rsidRPr="000219E9" w:rsidRDefault="007F3E98">
      <w:pPr>
        <w:pStyle w:val="ConsPlusNormal"/>
        <w:jc w:val="both"/>
        <w:outlineLvl w:val="0"/>
      </w:pPr>
    </w:p>
    <w:p w:rsidR="007F3E98" w:rsidRPr="000219E9" w:rsidRDefault="007F3E98">
      <w:pPr>
        <w:pStyle w:val="ConsPlusTitle"/>
        <w:jc w:val="center"/>
        <w:outlineLvl w:val="0"/>
      </w:pPr>
      <w:r w:rsidRPr="000219E9">
        <w:t>ПРАВИТЕЛЬСТВО РОССИЙСКОЙ ФЕДЕРАЦИИ</w:t>
      </w:r>
    </w:p>
    <w:p w:rsidR="007F3E98" w:rsidRPr="000219E9" w:rsidRDefault="007F3E98">
      <w:pPr>
        <w:pStyle w:val="ConsPlusTitle"/>
        <w:jc w:val="center"/>
      </w:pPr>
    </w:p>
    <w:p w:rsidR="007F3E98" w:rsidRPr="000219E9" w:rsidRDefault="007F3E98">
      <w:pPr>
        <w:pStyle w:val="ConsPlusTitle"/>
        <w:jc w:val="center"/>
      </w:pPr>
      <w:r w:rsidRPr="000219E9">
        <w:t>ПОСТАНОВЛЕНИЕ</w:t>
      </w:r>
    </w:p>
    <w:p w:rsidR="007F3E98" w:rsidRPr="000219E9" w:rsidRDefault="007F3E98">
      <w:pPr>
        <w:pStyle w:val="ConsPlusTitle"/>
        <w:jc w:val="center"/>
      </w:pPr>
      <w:r w:rsidRPr="000219E9">
        <w:t>от 3 августа 2015 г. N 784</w:t>
      </w:r>
    </w:p>
    <w:p w:rsidR="007F3E98" w:rsidRPr="000219E9" w:rsidRDefault="007F3E98">
      <w:pPr>
        <w:pStyle w:val="ConsPlusTitle"/>
        <w:jc w:val="center"/>
      </w:pPr>
    </w:p>
    <w:p w:rsidR="007F3E98" w:rsidRPr="000219E9" w:rsidRDefault="007F3E98">
      <w:pPr>
        <w:pStyle w:val="ConsPlusTitle"/>
        <w:jc w:val="center"/>
      </w:pPr>
      <w:r w:rsidRPr="000219E9">
        <w:t>О ПРИМЕНЕНИИ</w:t>
      </w:r>
    </w:p>
    <w:p w:rsidR="007F3E98" w:rsidRPr="000219E9" w:rsidRDefault="007F3E98">
      <w:pPr>
        <w:pStyle w:val="ConsPlusTitle"/>
        <w:jc w:val="center"/>
      </w:pPr>
      <w:r w:rsidRPr="000219E9">
        <w:t>СТАВКИ НАЛОГА НА ДОБАВЛЕННУЮ СТОИМОСТЬ В РАЗМЕРЕ 0</w:t>
      </w:r>
    </w:p>
    <w:p w:rsidR="007F3E98" w:rsidRPr="000219E9" w:rsidRDefault="007F3E98">
      <w:pPr>
        <w:pStyle w:val="ConsPlusTitle"/>
        <w:jc w:val="center"/>
      </w:pPr>
      <w:r w:rsidRPr="000219E9">
        <w:t>ПРОЦЕНТОВ ПРИ РЕАЛИЗАЦИИ ТОВАРОВ (РАБОТ, УСЛУГ)</w:t>
      </w:r>
    </w:p>
    <w:p w:rsidR="007F3E98" w:rsidRPr="000219E9" w:rsidRDefault="007F3E98">
      <w:pPr>
        <w:pStyle w:val="ConsPlusTitle"/>
        <w:jc w:val="center"/>
        <w:rPr>
          <w:lang w:val="en-US"/>
        </w:rPr>
      </w:pPr>
      <w:r w:rsidRPr="000219E9">
        <w:t>И</w:t>
      </w:r>
      <w:r w:rsidRPr="000219E9">
        <w:rPr>
          <w:lang w:val="en-US"/>
        </w:rPr>
        <w:t xml:space="preserve"> </w:t>
      </w:r>
      <w:r w:rsidRPr="000219E9">
        <w:t>ИМУЩЕСТВЕННЫХ</w:t>
      </w:r>
      <w:r w:rsidRPr="000219E9">
        <w:rPr>
          <w:lang w:val="en-US"/>
        </w:rPr>
        <w:t xml:space="preserve"> </w:t>
      </w:r>
      <w:r w:rsidRPr="000219E9">
        <w:t>ПРАВ</w:t>
      </w:r>
      <w:r w:rsidRPr="000219E9">
        <w:rPr>
          <w:lang w:val="en-US"/>
        </w:rPr>
        <w:t xml:space="preserve"> FIFA (FEDERATION INTERNATIONALE</w:t>
      </w:r>
    </w:p>
    <w:p w:rsidR="007F3E98" w:rsidRPr="000219E9" w:rsidRDefault="007F3E98">
      <w:pPr>
        <w:pStyle w:val="ConsPlusTitle"/>
        <w:jc w:val="center"/>
        <w:rPr>
          <w:lang w:val="en-US"/>
        </w:rPr>
      </w:pPr>
      <w:r w:rsidRPr="000219E9">
        <w:rPr>
          <w:lang w:val="en-US"/>
        </w:rPr>
        <w:t xml:space="preserve">DE FOOTBALL ASSOCIATION), </w:t>
      </w:r>
      <w:r w:rsidRPr="000219E9">
        <w:t>ДОЧЕРНИМ</w:t>
      </w:r>
      <w:r w:rsidRPr="000219E9">
        <w:rPr>
          <w:lang w:val="en-US"/>
        </w:rPr>
        <w:t xml:space="preserve"> </w:t>
      </w:r>
      <w:r w:rsidRPr="000219E9">
        <w:t>ОРГАНИЗАЦИЯМ</w:t>
      </w:r>
      <w:r w:rsidRPr="000219E9">
        <w:rPr>
          <w:lang w:val="en-US"/>
        </w:rPr>
        <w:t xml:space="preserve"> FIFA,</w:t>
      </w:r>
    </w:p>
    <w:p w:rsidR="007F3E98" w:rsidRPr="000219E9" w:rsidRDefault="007F3E98">
      <w:pPr>
        <w:pStyle w:val="ConsPlusTitle"/>
        <w:jc w:val="center"/>
      </w:pPr>
      <w:r w:rsidRPr="000219E9">
        <w:t>А ТАКЖЕ ТОВАРОВ (РАБОТ, УСЛУГ) И ИМУЩЕСТВЕННЫХ ПРАВ</w:t>
      </w:r>
    </w:p>
    <w:p w:rsidR="007F3E98" w:rsidRPr="000219E9" w:rsidRDefault="007F3E98">
      <w:pPr>
        <w:pStyle w:val="ConsPlusTitle"/>
        <w:jc w:val="center"/>
      </w:pPr>
      <w:r w:rsidRPr="000219E9">
        <w:t>В СВЯЗИ С ОСУЩЕСТВЛЕНИЕМ МЕРОПРИЯТИЙ КОНФЕДЕРАЦИЯМ,</w:t>
      </w:r>
    </w:p>
    <w:p w:rsidR="007F3E98" w:rsidRPr="000219E9" w:rsidRDefault="007F3E98">
      <w:pPr>
        <w:pStyle w:val="ConsPlusTitle"/>
        <w:jc w:val="center"/>
      </w:pPr>
      <w:r w:rsidRPr="000219E9">
        <w:t>ОРГАНИЗАЦИОННОМУ КОМИТЕТУ "РОССИЯ-2018", ДОЧЕРНИМ</w:t>
      </w:r>
    </w:p>
    <w:p w:rsidR="007F3E98" w:rsidRPr="000219E9" w:rsidRDefault="007F3E98">
      <w:pPr>
        <w:pStyle w:val="ConsPlusTitle"/>
        <w:jc w:val="center"/>
      </w:pPr>
      <w:r w:rsidRPr="000219E9">
        <w:t>ОРГАНИЗАЦИЯМ ОРГАНИЗАЦИОННОГО КОМИТЕТА "РОССИЯ-2018",</w:t>
      </w:r>
    </w:p>
    <w:p w:rsidR="007F3E98" w:rsidRPr="000219E9" w:rsidRDefault="007F3E98">
      <w:pPr>
        <w:pStyle w:val="ConsPlusTitle"/>
        <w:jc w:val="center"/>
      </w:pPr>
      <w:r w:rsidRPr="000219E9">
        <w:t>НАЦИОНАЛЬНЫМ ФУТБОЛЬНЫМ АССОЦИАЦИЯМ, РОССИЙСКОМУ</w:t>
      </w:r>
    </w:p>
    <w:p w:rsidR="007F3E98" w:rsidRPr="000219E9" w:rsidRDefault="007F3E98">
      <w:pPr>
        <w:pStyle w:val="ConsPlusTitle"/>
        <w:jc w:val="center"/>
      </w:pPr>
      <w:r w:rsidRPr="000219E9">
        <w:t>ФУТБОЛЬНОМУ СОЮЗУ, ПРОИЗВОДИТЕЛЯМ МЕДИАИНФОРМАЦИИ</w:t>
      </w:r>
    </w:p>
    <w:p w:rsidR="007F3E98" w:rsidRPr="000219E9" w:rsidRDefault="007F3E98">
      <w:pPr>
        <w:pStyle w:val="ConsPlusTitle"/>
        <w:jc w:val="center"/>
      </w:pPr>
      <w:r w:rsidRPr="000219E9">
        <w:t>FIFA, ПОСТАВЩИКАМ ТОВАРОВ (РАБОТ, УСЛУГ) FIFA</w:t>
      </w: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В соответствии с </w:t>
      </w:r>
      <w:hyperlink r:id="rId5" w:history="1">
        <w:r w:rsidRPr="000219E9">
          <w:t>подпунктом 13 пункта 1 статьи 164</w:t>
        </w:r>
      </w:hyperlink>
      <w:r w:rsidRPr="000219E9">
        <w:t xml:space="preserve"> Налогового кодекса Российской Федерации Правительство Российской Федерации постановляет: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1. Утвердить прилагаемые </w:t>
      </w:r>
      <w:hyperlink w:anchor="P36" w:history="1">
        <w:r w:rsidRPr="000219E9">
          <w:t>Правила</w:t>
        </w:r>
      </w:hyperlink>
      <w:r w:rsidRPr="000219E9">
        <w:t xml:space="preserve"> применения ставки налога на добавленную стоимость в размере 0 процентов при реализации товаров (работ, услуг) и имущественных прав FIFA (</w:t>
      </w:r>
      <w:proofErr w:type="spellStart"/>
      <w:r w:rsidRPr="000219E9">
        <w:t>Federation</w:t>
      </w:r>
      <w:proofErr w:type="spellEnd"/>
      <w:r w:rsidRPr="000219E9">
        <w:t xml:space="preserve"> </w:t>
      </w:r>
      <w:proofErr w:type="spellStart"/>
      <w:r w:rsidRPr="000219E9">
        <w:t>Internationale</w:t>
      </w:r>
      <w:proofErr w:type="spellEnd"/>
      <w:r w:rsidRPr="000219E9">
        <w:t xml:space="preserve"> </w:t>
      </w:r>
      <w:proofErr w:type="spellStart"/>
      <w:r w:rsidRPr="000219E9">
        <w:t>de</w:t>
      </w:r>
      <w:proofErr w:type="spellEnd"/>
      <w:r w:rsidRPr="000219E9">
        <w:t xml:space="preserve"> </w:t>
      </w:r>
      <w:proofErr w:type="spellStart"/>
      <w:r w:rsidRPr="000219E9">
        <w:t>Football</w:t>
      </w:r>
      <w:proofErr w:type="spellEnd"/>
      <w:r w:rsidRPr="000219E9">
        <w:t xml:space="preserve"> </w:t>
      </w:r>
      <w:proofErr w:type="spellStart"/>
      <w:r w:rsidRPr="000219E9">
        <w:t>Association</w:t>
      </w:r>
      <w:proofErr w:type="spellEnd"/>
      <w:r w:rsidRPr="000219E9">
        <w:t xml:space="preserve">), дочерним организациям FIFA, а также товаров (работ, услуг) и имущественных прав в связи с осуществлением мероприятий конфедерациям, Организационному комитету "Россия-2018", дочерним организациям Организационного комитета "Россия-2018", национальным футбольным ассоциациям, Российскому футбольному союзу, производителям </w:t>
      </w:r>
      <w:proofErr w:type="spellStart"/>
      <w:r w:rsidRPr="000219E9">
        <w:t>медиаинформации</w:t>
      </w:r>
      <w:proofErr w:type="spellEnd"/>
      <w:r w:rsidRPr="000219E9">
        <w:t xml:space="preserve"> FIFA, поставщикам товаров (работ, услуг) FIFA.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2. </w:t>
      </w:r>
      <w:hyperlink w:anchor="P36" w:history="1">
        <w:r w:rsidRPr="000219E9">
          <w:t>Правила</w:t>
        </w:r>
      </w:hyperlink>
      <w:r w:rsidRPr="000219E9">
        <w:t>, утвержденные настоящим постановлением, применяются к правоотношениям, возникшим с 1 октября 2013 г.</w:t>
      </w: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right"/>
      </w:pPr>
      <w:r w:rsidRPr="000219E9">
        <w:t>Председатель Правительства</w:t>
      </w:r>
    </w:p>
    <w:p w:rsidR="007F3E98" w:rsidRPr="000219E9" w:rsidRDefault="007F3E98">
      <w:pPr>
        <w:pStyle w:val="ConsPlusNormal"/>
        <w:jc w:val="right"/>
      </w:pPr>
      <w:r w:rsidRPr="000219E9">
        <w:t>Российской Федерации</w:t>
      </w:r>
    </w:p>
    <w:p w:rsidR="007F3E98" w:rsidRPr="000219E9" w:rsidRDefault="007F3E98">
      <w:pPr>
        <w:pStyle w:val="ConsPlusNormal"/>
        <w:jc w:val="right"/>
      </w:pPr>
      <w:r w:rsidRPr="000219E9">
        <w:t>Д.МЕДВЕДЕВ</w:t>
      </w: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right"/>
        <w:outlineLvl w:val="0"/>
      </w:pPr>
      <w:r w:rsidRPr="000219E9">
        <w:t>Утверждены</w:t>
      </w:r>
    </w:p>
    <w:p w:rsidR="007F3E98" w:rsidRPr="000219E9" w:rsidRDefault="007F3E98">
      <w:pPr>
        <w:pStyle w:val="ConsPlusNormal"/>
        <w:jc w:val="right"/>
      </w:pPr>
      <w:r w:rsidRPr="000219E9">
        <w:t>постановлением Правительства</w:t>
      </w:r>
    </w:p>
    <w:p w:rsidR="007F3E98" w:rsidRPr="000219E9" w:rsidRDefault="007F3E98">
      <w:pPr>
        <w:pStyle w:val="ConsPlusNormal"/>
        <w:jc w:val="right"/>
      </w:pPr>
      <w:r w:rsidRPr="000219E9">
        <w:t>Российской Федерации</w:t>
      </w:r>
    </w:p>
    <w:p w:rsidR="007F3E98" w:rsidRPr="000219E9" w:rsidRDefault="007F3E98">
      <w:pPr>
        <w:pStyle w:val="ConsPlusNormal"/>
        <w:jc w:val="right"/>
      </w:pPr>
      <w:r w:rsidRPr="000219E9">
        <w:t>от 3 августа 2015 г. N 784</w:t>
      </w: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Title"/>
        <w:jc w:val="center"/>
      </w:pPr>
      <w:bookmarkStart w:id="1" w:name="P36"/>
      <w:bookmarkEnd w:id="1"/>
      <w:r w:rsidRPr="000219E9">
        <w:t>ПРАВИЛА</w:t>
      </w:r>
    </w:p>
    <w:p w:rsidR="007F3E98" w:rsidRPr="000219E9" w:rsidRDefault="007F3E98">
      <w:pPr>
        <w:pStyle w:val="ConsPlusTitle"/>
        <w:jc w:val="center"/>
      </w:pPr>
      <w:r w:rsidRPr="000219E9">
        <w:t>ПРИМЕНЕНИЯ СТАВКИ НАЛОГА НА ДОБАВЛЕННУЮ СТОИМОСТЬ</w:t>
      </w:r>
    </w:p>
    <w:p w:rsidR="007F3E98" w:rsidRPr="000219E9" w:rsidRDefault="007F3E98">
      <w:pPr>
        <w:pStyle w:val="ConsPlusTitle"/>
        <w:jc w:val="center"/>
      </w:pPr>
      <w:r w:rsidRPr="000219E9">
        <w:t>В РАЗМЕРЕ 0 ПРОЦЕНТОВ ПРИ РЕАЛИЗАЦИИ ТОВАРОВ (РАБОТ, УСЛУГ)</w:t>
      </w:r>
    </w:p>
    <w:p w:rsidR="007F3E98" w:rsidRPr="000219E9" w:rsidRDefault="007F3E98">
      <w:pPr>
        <w:pStyle w:val="ConsPlusTitle"/>
        <w:jc w:val="center"/>
        <w:rPr>
          <w:lang w:val="en-US"/>
        </w:rPr>
      </w:pPr>
      <w:r w:rsidRPr="000219E9">
        <w:t>И</w:t>
      </w:r>
      <w:r w:rsidRPr="000219E9">
        <w:rPr>
          <w:lang w:val="en-US"/>
        </w:rPr>
        <w:t xml:space="preserve"> </w:t>
      </w:r>
      <w:r w:rsidRPr="000219E9">
        <w:t>ИМУЩЕСТВЕННЫХ</w:t>
      </w:r>
      <w:r w:rsidRPr="000219E9">
        <w:rPr>
          <w:lang w:val="en-US"/>
        </w:rPr>
        <w:t xml:space="preserve"> </w:t>
      </w:r>
      <w:r w:rsidRPr="000219E9">
        <w:t>ПРАВ</w:t>
      </w:r>
      <w:r w:rsidRPr="000219E9">
        <w:rPr>
          <w:lang w:val="en-US"/>
        </w:rPr>
        <w:t xml:space="preserve"> FIFA (FEDERATION INTERNATIONALE</w:t>
      </w:r>
    </w:p>
    <w:p w:rsidR="007F3E98" w:rsidRPr="000219E9" w:rsidRDefault="007F3E98">
      <w:pPr>
        <w:pStyle w:val="ConsPlusTitle"/>
        <w:jc w:val="center"/>
        <w:rPr>
          <w:lang w:val="en-US"/>
        </w:rPr>
      </w:pPr>
      <w:r w:rsidRPr="000219E9">
        <w:rPr>
          <w:lang w:val="en-US"/>
        </w:rPr>
        <w:t xml:space="preserve">DE FOOTBALL ASSOCIATION), </w:t>
      </w:r>
      <w:r w:rsidRPr="000219E9">
        <w:t>ДОЧЕРНИМ</w:t>
      </w:r>
      <w:r w:rsidRPr="000219E9">
        <w:rPr>
          <w:lang w:val="en-US"/>
        </w:rPr>
        <w:t xml:space="preserve"> </w:t>
      </w:r>
      <w:r w:rsidRPr="000219E9">
        <w:t>ОРГАНИЗАЦИЯМ</w:t>
      </w:r>
      <w:r w:rsidRPr="000219E9">
        <w:rPr>
          <w:lang w:val="en-US"/>
        </w:rPr>
        <w:t xml:space="preserve"> FIFA,</w:t>
      </w:r>
    </w:p>
    <w:p w:rsidR="007F3E98" w:rsidRPr="000219E9" w:rsidRDefault="007F3E98">
      <w:pPr>
        <w:pStyle w:val="ConsPlusTitle"/>
        <w:jc w:val="center"/>
      </w:pPr>
      <w:r w:rsidRPr="000219E9">
        <w:t>А ТАКЖЕ ТОВАРОВ (РАБОТ, УСЛУГ) И ИМУЩЕСТВЕННЫХ ПРАВ</w:t>
      </w:r>
    </w:p>
    <w:p w:rsidR="007F3E98" w:rsidRPr="000219E9" w:rsidRDefault="007F3E98">
      <w:pPr>
        <w:pStyle w:val="ConsPlusTitle"/>
        <w:jc w:val="center"/>
      </w:pPr>
      <w:r w:rsidRPr="000219E9">
        <w:t>В СВЯЗИ С ОСУЩЕСТВЛЕНИЕМ МЕРОПРИЯТИЙ КОНФЕДЕРАЦИЯМ,</w:t>
      </w:r>
    </w:p>
    <w:p w:rsidR="007F3E98" w:rsidRPr="000219E9" w:rsidRDefault="007F3E98">
      <w:pPr>
        <w:pStyle w:val="ConsPlusTitle"/>
        <w:jc w:val="center"/>
      </w:pPr>
      <w:r w:rsidRPr="000219E9">
        <w:t>ОРГАНИЗАЦИОННОМУ КОМИТЕТУ "РОССИЯ-2018", ДОЧЕРНИМ</w:t>
      </w:r>
    </w:p>
    <w:p w:rsidR="007F3E98" w:rsidRPr="000219E9" w:rsidRDefault="007F3E98">
      <w:pPr>
        <w:pStyle w:val="ConsPlusTitle"/>
        <w:jc w:val="center"/>
      </w:pPr>
      <w:r w:rsidRPr="000219E9">
        <w:lastRenderedPageBreak/>
        <w:t>ОРГАНИЗАЦИЯМ ОРГАНИЗАЦИОННОГО КОМИТЕТА "РОССИЯ-2018",</w:t>
      </w:r>
    </w:p>
    <w:p w:rsidR="007F3E98" w:rsidRPr="000219E9" w:rsidRDefault="007F3E98">
      <w:pPr>
        <w:pStyle w:val="ConsPlusTitle"/>
        <w:jc w:val="center"/>
      </w:pPr>
      <w:r w:rsidRPr="000219E9">
        <w:t>НАЦИОНАЛЬНЫМ ФУТБОЛЬНЫМ АССОЦИАЦИЯМ, РОССИЙСКОМУ</w:t>
      </w:r>
    </w:p>
    <w:p w:rsidR="007F3E98" w:rsidRPr="000219E9" w:rsidRDefault="007F3E98">
      <w:pPr>
        <w:pStyle w:val="ConsPlusTitle"/>
        <w:jc w:val="center"/>
      </w:pPr>
      <w:r w:rsidRPr="000219E9">
        <w:t>ФУТБОЛЬНОМУ СОЮЗУ, ПРОИЗВОДИТЕЛЯМ МЕДИАИНФОРМАЦИИ</w:t>
      </w:r>
    </w:p>
    <w:p w:rsidR="007F3E98" w:rsidRPr="000219E9" w:rsidRDefault="007F3E98">
      <w:pPr>
        <w:pStyle w:val="ConsPlusTitle"/>
        <w:jc w:val="center"/>
      </w:pPr>
      <w:r w:rsidRPr="000219E9">
        <w:t>FIFA, ПОСТАВЩИКАМ ТОВАРОВ (РАБОТ, УСЛУГ) FIFA</w:t>
      </w: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ind w:firstLine="540"/>
        <w:jc w:val="both"/>
      </w:pPr>
      <w:r w:rsidRPr="000219E9">
        <w:t>1. Настоящие Правила устанавливают порядок применения ставки налога на добавленную стоимость в размере 0 процентов при реализации товаров (работ, услуг) и имущественных прав FIFA (</w:t>
      </w:r>
      <w:proofErr w:type="spellStart"/>
      <w:r w:rsidRPr="000219E9">
        <w:t>Federation</w:t>
      </w:r>
      <w:proofErr w:type="spellEnd"/>
      <w:r w:rsidRPr="000219E9">
        <w:t xml:space="preserve"> </w:t>
      </w:r>
      <w:proofErr w:type="spellStart"/>
      <w:r w:rsidRPr="000219E9">
        <w:t>Internationale</w:t>
      </w:r>
      <w:proofErr w:type="spellEnd"/>
      <w:r w:rsidRPr="000219E9">
        <w:t xml:space="preserve"> </w:t>
      </w:r>
      <w:proofErr w:type="spellStart"/>
      <w:r w:rsidRPr="000219E9">
        <w:t>de</w:t>
      </w:r>
      <w:proofErr w:type="spellEnd"/>
      <w:r w:rsidRPr="000219E9">
        <w:t xml:space="preserve"> </w:t>
      </w:r>
      <w:proofErr w:type="spellStart"/>
      <w:r w:rsidRPr="000219E9">
        <w:t>Football</w:t>
      </w:r>
      <w:proofErr w:type="spellEnd"/>
      <w:r w:rsidRPr="000219E9">
        <w:t xml:space="preserve"> </w:t>
      </w:r>
      <w:proofErr w:type="spellStart"/>
      <w:r w:rsidRPr="000219E9">
        <w:t>Association</w:t>
      </w:r>
      <w:proofErr w:type="spellEnd"/>
      <w:r w:rsidRPr="000219E9">
        <w:t xml:space="preserve">), дочерним организациям FIFA, а также товаров (работ, услуг) и имущественных прав в связи с осуществлением мероприятий конфедерациям, Организационному комитету "Россия-2018", дочерним организациям Организационного комитета "Россия-2018", национальным футбольным ассоциациям, Российскому футбольному союзу, производителям </w:t>
      </w:r>
      <w:proofErr w:type="spellStart"/>
      <w:r w:rsidRPr="000219E9">
        <w:t>медиаинформации</w:t>
      </w:r>
      <w:proofErr w:type="spellEnd"/>
      <w:r w:rsidRPr="000219E9">
        <w:t xml:space="preserve"> FIFA, поставщикам товаров (работ, услуг) FIFA, указанным в </w:t>
      </w:r>
      <w:hyperlink r:id="rId6" w:history="1">
        <w:r w:rsidRPr="000219E9">
          <w:t>подпункте 13 пункта 1 статьи 164</w:t>
        </w:r>
      </w:hyperlink>
      <w:r w:rsidRPr="000219E9">
        <w:t xml:space="preserve"> Налогового кодекса Российской Федерации (далее соответственно - организации, Кодекс).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2. Применение ставки налога на добавленную стоимость в размере 0 процентов в отношении товаров (работ, услуг) и имущественных прав, приобретаемых организациями, осуществляется путем возмещения налоговыми органами Российской Федерации (далее - налоговый орган) налога на добавленную стоимость, учтенного в цене товаров (работ, услуг) и имущественных прав и уплаченного при их покупке.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3. Налогоплательщики налога на добавленную стоимость, реализующие товары (работы, услуги) и имущественные права организациям, выставляют счета-фактуры с указанием налоговой ставки в размере 18 (10) процентов или с надписью (штампом) "Без налога (НДС)" при освобождении налогоплательщика в соответствии со </w:t>
      </w:r>
      <w:hyperlink r:id="rId7" w:history="1">
        <w:r w:rsidRPr="000219E9">
          <w:t>статьей 145</w:t>
        </w:r>
      </w:hyperlink>
      <w:r w:rsidRPr="000219E9">
        <w:t xml:space="preserve"> Кодекса от исполнения обязанностей налогоплательщика.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4. Возмещение налога на добавленную стоимость, уплаченного при приобретении товаров (работ, услуг) и имущественных прав организациями, производится по заявлениям, поданным организациями, состоящими на учете в налоговом органе по основаниям, предусмотренным </w:t>
      </w:r>
      <w:hyperlink r:id="rId8" w:history="1">
        <w:r w:rsidRPr="000219E9">
          <w:t>Кодексом</w:t>
        </w:r>
      </w:hyperlink>
      <w:r w:rsidRPr="000219E9">
        <w:t xml:space="preserve">, по </w:t>
      </w:r>
      <w:hyperlink r:id="rId9" w:history="1">
        <w:r w:rsidRPr="000219E9">
          <w:t>форме</w:t>
        </w:r>
      </w:hyperlink>
      <w:r w:rsidRPr="000219E9">
        <w:t>, утверждаемой федеральным органом исполнительной власти, уполномоченным по контролю и надзору в сфере налогов и сборов (далее - заявление). Заявление подписывается руководителем организации или иным уполномоченным им лицом и представляется в налоговый орган по месту постановки на учет.</w:t>
      </w:r>
    </w:p>
    <w:p w:rsidR="007F3E98" w:rsidRPr="000219E9" w:rsidRDefault="007F3E98">
      <w:pPr>
        <w:pStyle w:val="ConsPlusNormal"/>
        <w:ind w:firstLine="540"/>
        <w:jc w:val="both"/>
      </w:pPr>
      <w:bookmarkStart w:id="2" w:name="P53"/>
      <w:bookmarkEnd w:id="2"/>
      <w:r w:rsidRPr="000219E9">
        <w:t>5. Для подтверждения обоснованности возмещения налога на добавленную стоимость в отношении товаров (работ, услуг) и имущественных прав, приобретенных организациями, в налоговый орган одновременно с заявлением представляются следующие оригиналы документов или их заверенные организациями копии: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а) договоры на приобретение товаров (работ, услуг) и имущественных прав, заключенные организацией, а при отсутствии договоров, заключенных организацией и продавцом товаров (работ, услуг) и имущественных прав, выставившим счета-фактуры, предусмотренные </w:t>
      </w:r>
      <w:hyperlink w:anchor="P55" w:history="1">
        <w:r w:rsidRPr="000219E9">
          <w:t>подпунктом "б" пункта 5</w:t>
        </w:r>
      </w:hyperlink>
      <w:r w:rsidRPr="000219E9">
        <w:t xml:space="preserve"> настоящих Правил, - договоры на приобретение товаров (работ, услуг) и имущественных прав, на основании которых выставлены счета-фактуры, и договоры и (или) иные документы, подтверждающие взаимоотношения организации, обратившейся за возмещением, и лица, в адрес которого выставлены счета-фактуры, предусмотренные </w:t>
      </w:r>
      <w:hyperlink w:anchor="P55" w:history="1">
        <w:r w:rsidRPr="000219E9">
          <w:t>подпунктом "б" пункта 5</w:t>
        </w:r>
      </w:hyperlink>
      <w:r w:rsidRPr="000219E9">
        <w:t xml:space="preserve"> настоящих Правил;</w:t>
      </w:r>
    </w:p>
    <w:p w:rsidR="007F3E98" w:rsidRPr="000219E9" w:rsidRDefault="007F3E98">
      <w:pPr>
        <w:pStyle w:val="ConsPlusNormal"/>
        <w:ind w:firstLine="540"/>
        <w:jc w:val="both"/>
      </w:pPr>
      <w:bookmarkStart w:id="3" w:name="P55"/>
      <w:bookmarkEnd w:id="3"/>
      <w:r w:rsidRPr="000219E9">
        <w:t>б) счета-фактуры, составленные продавцами при реализации товаров (работ, услуг) и имущественных прав организации, с выделенной суммой налога на добавленную стоимость, а в случаях, установленных законодательством Российской Федерации, - счета-фактуры, выставленные организациями, при исполнении организациями обязанностей налогового агента в отношении операций по реализации товаров (работ, услуг) и имущественных прав;</w:t>
      </w:r>
    </w:p>
    <w:p w:rsidR="007F3E98" w:rsidRPr="000219E9" w:rsidRDefault="007F3E98">
      <w:pPr>
        <w:pStyle w:val="ConsPlusNormal"/>
        <w:ind w:firstLine="540"/>
        <w:jc w:val="both"/>
      </w:pPr>
      <w:bookmarkStart w:id="4" w:name="P56"/>
      <w:bookmarkEnd w:id="4"/>
      <w:r w:rsidRPr="000219E9">
        <w:t>в) платежные документы и (или) выписки по счету, подтверждающие фактическое перечисление организацией денежных средств для оплаты соответствующих товаров (работ, услуг) и имущественных прав.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6. В случае если реализация товаров (работ, услуг) и имущественных прав организациям осуществлялась без договоров, совершенных в простой письменной или нотариальной форме, в налоговый орган представляются оригиналы документов или их заверенные организациями </w:t>
      </w:r>
      <w:r w:rsidRPr="000219E9">
        <w:lastRenderedPageBreak/>
        <w:t xml:space="preserve">копии, предусмотренные </w:t>
      </w:r>
      <w:hyperlink w:anchor="P55" w:history="1">
        <w:r w:rsidRPr="000219E9">
          <w:t>подпунктами "б"</w:t>
        </w:r>
      </w:hyperlink>
      <w:r w:rsidRPr="000219E9">
        <w:t xml:space="preserve"> и </w:t>
      </w:r>
      <w:hyperlink w:anchor="P56" w:history="1">
        <w:r w:rsidRPr="000219E9">
          <w:t>"в" пункта 5</w:t>
        </w:r>
      </w:hyperlink>
      <w:r w:rsidRPr="000219E9">
        <w:t xml:space="preserve"> настоящих Правил.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7. В случае если реализация товаров (работ, услуг) и имущественных прав организациям осуществлялась за наличный расчет или оплата осуществлялась с использованием платежных карт, в налоговый орган представляются платежно-расчетные документы, кассовые чеки или бланки строгой отчетности, подтверждающие фактическую оплату организациями приобретенных товаров (работ, услуг) и имущественных прав. Если в платежно-расчетных документах, кассовых чеках или бланках строгой отчетности отсутствует выделенная сумма налога на добавленную стоимость, предъявленная продавцом - налогоплательщиком налога на добавленную стоимость (за исключением налогоплательщика, использующего право на освобождение от исполнения обязанностей налогоплательщика в соответствии со </w:t>
      </w:r>
      <w:hyperlink r:id="rId10" w:history="1">
        <w:r w:rsidRPr="000219E9">
          <w:t>статьей 145</w:t>
        </w:r>
      </w:hyperlink>
      <w:r w:rsidRPr="000219E9">
        <w:t xml:space="preserve"> Кодекса, или налогоплательщика по товарам (работам, услугам) и имущественным правам, реализация которых не подлежит обложению налогом на добавленную стоимость (освобождается от налогообложения), и указанный продавец не выставил счет-фактуру, налоговый орган определяет сумму налога на добавленную стоимость, подлежащую возмещению, расчетным методом исходя из ставок налога на добавленную стоимость, установленных </w:t>
      </w:r>
      <w:hyperlink r:id="rId11" w:history="1">
        <w:r w:rsidRPr="000219E9">
          <w:t>статьей 164</w:t>
        </w:r>
      </w:hyperlink>
      <w:r w:rsidRPr="000219E9">
        <w:t xml:space="preserve"> Кодекса.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8. Заявление и оригиналы документов или их заверенные организациями копии, предусмотренные </w:t>
      </w:r>
      <w:hyperlink w:anchor="P53" w:history="1">
        <w:r w:rsidRPr="000219E9">
          <w:t>пунктом 5</w:t>
        </w:r>
      </w:hyperlink>
      <w:r w:rsidRPr="000219E9">
        <w:t xml:space="preserve"> настоящих Правил, могут быть представлены в налоговый орган не позднее чем через 3 года с наиболее поздней из дат: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а) выставления счета-фактуры;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б) фактической оплаты товаров (работ, услуг) и имущественных прав.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9. Налоговый орган проводит налоговую проверку обоснованности заявленной к возмещению суммы налога на добавленную стоимость в течение 3 месяцев со дня поступления заявления и оригиналов документов или их заверенных организацией копий, предусмотренных </w:t>
      </w:r>
      <w:hyperlink w:anchor="P53" w:history="1">
        <w:r w:rsidRPr="000219E9">
          <w:t>пунктом 5</w:t>
        </w:r>
      </w:hyperlink>
      <w:r w:rsidRPr="000219E9">
        <w:t xml:space="preserve"> настоящих Правил.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После окончания налоговой проверки налоговый орган в течение 7 рабочих дней должен принять мотивированное решение о полном или частичном возмещении налога на добавленную стоимость заявителю или об отказе в возмещении налога на добавленную стоимость заявителю по форме, утверждаемой федеральным органом исполнительной власти, уполномоченным по контролю и надзору в сфере налогов и сборов.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Копия решения о полном или частичном возмещении налога на добавленную стоимость заявителю или об отказе в возмещении налога на добавленную стоимость заявителю в течение 5 рабочих дней со дня вынесения такого решения направляется заявителю.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Поручение на возврат суммы налога на добавленную стоимость, оформленное на основании решения о полном или частичном возмещении налога на добавленную стоимость заявителю, подлежит направлению налоговым органом в территориальный орган Федерального казначейства на следующий день после дня принятия налоговым органом такого решения.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10. При проведении налоговой проверки налоговый орган, осуществляющий налоговую проверку, вправе истребовать документы (информацию) по конкретной сделке у участника этой сделки или иных лиц, располагающих документами (информацией) по этой сделке.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Налоговый орган, осуществляющий налоговую проверку, направляет письменное поручение об истребовании документов (информации) в налоговый орган по месту постановки на учет лица, у которого должны быть истребованы документы (информация). При этом в поручении указываются сведения, позволяющие идентифицировать сделку.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В течение 5 рабочих дней со дня получения поручения об истребовании документов (информации) налоговый орган по месту учета лица, у которого должны быть истребованы документы (информация), направляет этому лицу требование о представлении документов (информации). К указанному требованию прилагается копия поручения об истребовании документов (информации).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Лицо, получившее требование о представлении документов (информации), исполняет его в течение 5 рабочих дней со дня получения требования или в тот же срок сообщает, что не располагает </w:t>
      </w:r>
      <w:proofErr w:type="spellStart"/>
      <w:r w:rsidRPr="000219E9">
        <w:t>истребуемыми</w:t>
      </w:r>
      <w:proofErr w:type="spellEnd"/>
      <w:r w:rsidRPr="000219E9">
        <w:t xml:space="preserve"> документами (информацией).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 xml:space="preserve">11. Если заявитель указывает на необходимость возврата оригиналов документов, предусмотренных </w:t>
      </w:r>
      <w:hyperlink w:anchor="P53" w:history="1">
        <w:r w:rsidRPr="000219E9">
          <w:t>пунктом 5</w:t>
        </w:r>
      </w:hyperlink>
      <w:r w:rsidRPr="000219E9">
        <w:t xml:space="preserve"> настоящих Правил, то после проверки документов на них налоговым органом делается запись "Налог на добавленную стоимость возмещен" (в случае отказа в </w:t>
      </w:r>
      <w:r w:rsidRPr="000219E9">
        <w:lastRenderedPageBreak/>
        <w:t>возмещении налога на добавленную стоимость - "Налог на добавленную стоимость не подлежит возмещению"), заверенная печатью налогового органа, после чего оригиналы документов по заявлению возвращаются заявителю.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Оригиналы указанных документов возвращаются заявителю в течение 3 рабочих дней после принятия решения о полном или частичном возмещении налога на добавленную стоимость заявителю или об отказе в возмещении налога на добавленную стоимость заявителю. В случае если налоговый орган не имеет возможности представить заявителю оригиналы документов в течение установленного настоящим пунктом срока, то налоговый орган уведомляет заявителя о сроке, в течение которого он может вернуть заявителю оригиналы документов.</w:t>
      </w:r>
    </w:p>
    <w:p w:rsidR="007F3E98" w:rsidRPr="000219E9" w:rsidRDefault="007F3E98">
      <w:pPr>
        <w:pStyle w:val="ConsPlusNormal"/>
        <w:ind w:firstLine="540"/>
        <w:jc w:val="both"/>
      </w:pPr>
      <w:r w:rsidRPr="000219E9">
        <w:t>12. Возмещение налога на добавленную стоимость организациям производится путем перечисления возмещаемого налога на добавленную стоимость на указанные в заявлении счета, открытые организациями в уполномоченных банках на территории Российской Федерации.</w:t>
      </w: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jc w:val="both"/>
      </w:pPr>
    </w:p>
    <w:p w:rsidR="007F3E98" w:rsidRPr="000219E9" w:rsidRDefault="007F3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0219E9" w:rsidRDefault="0003499F"/>
    <w:sectPr w:rsidR="0003499F" w:rsidRPr="000219E9" w:rsidSect="00E2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8"/>
    <w:rsid w:val="000219E9"/>
    <w:rsid w:val="0003499F"/>
    <w:rsid w:val="002255F0"/>
    <w:rsid w:val="007F3E98"/>
    <w:rsid w:val="008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181FA076B79AD49CD56CB65AD47E42012CA54C038BDA623C02FEC64L3s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181FA076B79AD49CD56CB65AD47E42012CA54C038BDA623C02FEC64323E2ED0A15F2B8586880CL3s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181FA076B79AD49CD56CB65AD47E42012CA54C038BDA623C02FEC64323E2ED0A15F22878EL8s8L" TargetMode="External"/><Relationship Id="rId11" Type="http://schemas.openxmlformats.org/officeDocument/2006/relationships/hyperlink" Target="consultantplus://offline/ref=312181FA076B79AD49CD56CB65AD47E42012CA54C038BDA623C02FEC64323E2ED0A15F2B85868A04L3sCL" TargetMode="External"/><Relationship Id="rId5" Type="http://schemas.openxmlformats.org/officeDocument/2006/relationships/hyperlink" Target="consultantplus://offline/ref=312181FA076B79AD49CD56CB65AD47E42012CA54C038BDA623C02FEC64323E2ED0A15F22878EL8s8L" TargetMode="External"/><Relationship Id="rId10" Type="http://schemas.openxmlformats.org/officeDocument/2006/relationships/hyperlink" Target="consultantplus://offline/ref=312181FA076B79AD49CD56CB65AD47E42012CA54C038BDA623C02FEC64323E2ED0A15F2B8586880CL3s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181FA076B79AD49CD56CB65AD47E4231BCB55C334BDA623C02FEC64323E2ED0A15F2B8586880CL3s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2016-12-27T11:44:00Z</dcterms:created>
  <dcterms:modified xsi:type="dcterms:W3CDTF">2017-02-14T08:41:00Z</dcterms:modified>
</cp:coreProperties>
</file>