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E7" w:rsidRPr="00940242" w:rsidRDefault="00CF69E7">
      <w:pPr>
        <w:pStyle w:val="ConsPlusTitle"/>
        <w:jc w:val="center"/>
        <w:outlineLvl w:val="0"/>
      </w:pPr>
      <w:bookmarkStart w:id="0" w:name="_GoBack"/>
      <w:r w:rsidRPr="00940242">
        <w:t>ПРАВИТЕЛЬСТВО РОССИЙСКОЙ ФЕДЕРАЦИИ</w:t>
      </w:r>
    </w:p>
    <w:p w:rsidR="00CF69E7" w:rsidRPr="00940242" w:rsidRDefault="00CF69E7">
      <w:pPr>
        <w:pStyle w:val="ConsPlusTitle"/>
        <w:jc w:val="center"/>
      </w:pPr>
    </w:p>
    <w:p w:rsidR="00CF69E7" w:rsidRPr="00940242" w:rsidRDefault="00CF69E7">
      <w:pPr>
        <w:pStyle w:val="ConsPlusTitle"/>
        <w:jc w:val="center"/>
      </w:pPr>
      <w:r w:rsidRPr="00940242">
        <w:t>ПОСТАНОВЛЕНИЕ</w:t>
      </w:r>
    </w:p>
    <w:p w:rsidR="00CF69E7" w:rsidRPr="00940242" w:rsidRDefault="00CF69E7">
      <w:pPr>
        <w:pStyle w:val="ConsPlusTitle"/>
        <w:jc w:val="center"/>
      </w:pPr>
      <w:r w:rsidRPr="00940242">
        <w:t>от 8 мая 2015 г. N 452</w:t>
      </w:r>
    </w:p>
    <w:p w:rsidR="00CF69E7" w:rsidRPr="00940242" w:rsidRDefault="00CF69E7">
      <w:pPr>
        <w:pStyle w:val="ConsPlusTitle"/>
        <w:jc w:val="center"/>
      </w:pPr>
    </w:p>
    <w:p w:rsidR="00CF69E7" w:rsidRPr="00940242" w:rsidRDefault="00CF69E7">
      <w:pPr>
        <w:pStyle w:val="ConsPlusTitle"/>
        <w:jc w:val="center"/>
      </w:pPr>
      <w:r w:rsidRPr="00940242">
        <w:t>О ДОПОЛНИТЕЛЬНЫХ ТРЕБОВАНИЯХ К ОРГАНИЗАТОРАМ АЗАРТНЫХ ИГР</w:t>
      </w:r>
    </w:p>
    <w:p w:rsidR="00CF69E7" w:rsidRPr="00940242" w:rsidRDefault="00CF69E7">
      <w:pPr>
        <w:pStyle w:val="ConsPlusNormal"/>
        <w:jc w:val="both"/>
      </w:pPr>
    </w:p>
    <w:p w:rsidR="00CF69E7" w:rsidRPr="00940242" w:rsidRDefault="00CF69E7">
      <w:pPr>
        <w:pStyle w:val="ConsPlusNormal"/>
        <w:ind w:firstLine="540"/>
        <w:jc w:val="both"/>
      </w:pPr>
      <w:r w:rsidRPr="00940242">
        <w:t>Правительство Российской Федерации постановляет:</w:t>
      </w:r>
    </w:p>
    <w:p w:rsidR="00CF69E7" w:rsidRPr="00940242" w:rsidRDefault="00CF69E7">
      <w:pPr>
        <w:pStyle w:val="ConsPlusNormal"/>
        <w:ind w:firstLine="540"/>
        <w:jc w:val="both"/>
      </w:pPr>
      <w:r w:rsidRPr="00940242">
        <w:t xml:space="preserve">Утвердить прилагаемые </w:t>
      </w:r>
      <w:hyperlink w:anchor="P24" w:history="1">
        <w:r w:rsidRPr="00940242">
          <w:t>дополнительные требования</w:t>
        </w:r>
      </w:hyperlink>
      <w:r w:rsidRPr="00940242">
        <w:t xml:space="preserve"> к организаторам азартных игр.</w:t>
      </w:r>
    </w:p>
    <w:p w:rsidR="00CF69E7" w:rsidRPr="00940242" w:rsidRDefault="00CF69E7">
      <w:pPr>
        <w:pStyle w:val="ConsPlusNormal"/>
        <w:jc w:val="both"/>
      </w:pPr>
    </w:p>
    <w:p w:rsidR="00CF69E7" w:rsidRPr="00940242" w:rsidRDefault="00CF69E7">
      <w:pPr>
        <w:pStyle w:val="ConsPlusNormal"/>
        <w:jc w:val="right"/>
      </w:pPr>
      <w:r w:rsidRPr="00940242">
        <w:t>Председатель Правительства</w:t>
      </w:r>
    </w:p>
    <w:p w:rsidR="00CF69E7" w:rsidRPr="00940242" w:rsidRDefault="00CF69E7">
      <w:pPr>
        <w:pStyle w:val="ConsPlusNormal"/>
        <w:jc w:val="right"/>
      </w:pPr>
      <w:r w:rsidRPr="00940242">
        <w:t>Российской Федерации</w:t>
      </w:r>
    </w:p>
    <w:p w:rsidR="00CF69E7" w:rsidRPr="00940242" w:rsidRDefault="00CF69E7">
      <w:pPr>
        <w:pStyle w:val="ConsPlusNormal"/>
        <w:jc w:val="right"/>
      </w:pPr>
      <w:r w:rsidRPr="00940242">
        <w:t>Д.МЕДВЕДЕВ</w:t>
      </w:r>
    </w:p>
    <w:p w:rsidR="00CF69E7" w:rsidRPr="00940242" w:rsidRDefault="00CF69E7">
      <w:pPr>
        <w:pStyle w:val="ConsPlusNormal"/>
        <w:jc w:val="both"/>
      </w:pPr>
    </w:p>
    <w:p w:rsidR="00CF69E7" w:rsidRPr="00940242" w:rsidRDefault="00CF69E7">
      <w:pPr>
        <w:pStyle w:val="ConsPlusNormal"/>
        <w:jc w:val="both"/>
      </w:pPr>
    </w:p>
    <w:p w:rsidR="00CF69E7" w:rsidRPr="00940242" w:rsidRDefault="00CF69E7">
      <w:pPr>
        <w:pStyle w:val="ConsPlusNormal"/>
        <w:jc w:val="both"/>
      </w:pPr>
    </w:p>
    <w:p w:rsidR="00CF69E7" w:rsidRPr="00940242" w:rsidRDefault="00CF69E7">
      <w:pPr>
        <w:pStyle w:val="ConsPlusNormal"/>
        <w:jc w:val="both"/>
      </w:pPr>
    </w:p>
    <w:p w:rsidR="00CF69E7" w:rsidRPr="00940242" w:rsidRDefault="00CF69E7">
      <w:pPr>
        <w:pStyle w:val="ConsPlusNormal"/>
        <w:jc w:val="both"/>
      </w:pPr>
    </w:p>
    <w:p w:rsidR="00CF69E7" w:rsidRPr="00940242" w:rsidRDefault="00CF69E7">
      <w:pPr>
        <w:pStyle w:val="ConsPlusNormal"/>
        <w:jc w:val="right"/>
        <w:outlineLvl w:val="0"/>
      </w:pPr>
      <w:r w:rsidRPr="00940242">
        <w:t>Утверждены</w:t>
      </w:r>
    </w:p>
    <w:p w:rsidR="00CF69E7" w:rsidRPr="00940242" w:rsidRDefault="00CF69E7">
      <w:pPr>
        <w:pStyle w:val="ConsPlusNormal"/>
        <w:jc w:val="right"/>
      </w:pPr>
      <w:r w:rsidRPr="00940242">
        <w:t>постановлением Правительства</w:t>
      </w:r>
    </w:p>
    <w:p w:rsidR="00CF69E7" w:rsidRPr="00940242" w:rsidRDefault="00CF69E7">
      <w:pPr>
        <w:pStyle w:val="ConsPlusNormal"/>
        <w:jc w:val="right"/>
      </w:pPr>
      <w:r w:rsidRPr="00940242">
        <w:t>Российской Федерации</w:t>
      </w:r>
    </w:p>
    <w:p w:rsidR="00CF69E7" w:rsidRPr="00940242" w:rsidRDefault="00CF69E7">
      <w:pPr>
        <w:pStyle w:val="ConsPlusNormal"/>
        <w:jc w:val="right"/>
      </w:pPr>
      <w:r w:rsidRPr="00940242">
        <w:t>от 8 мая 2015 г. N 452</w:t>
      </w:r>
    </w:p>
    <w:p w:rsidR="00CF69E7" w:rsidRPr="00940242" w:rsidRDefault="00CF69E7">
      <w:pPr>
        <w:pStyle w:val="ConsPlusNormal"/>
        <w:jc w:val="both"/>
      </w:pPr>
    </w:p>
    <w:p w:rsidR="00CF69E7" w:rsidRPr="00940242" w:rsidRDefault="00CF69E7">
      <w:pPr>
        <w:pStyle w:val="ConsPlusTitle"/>
        <w:jc w:val="center"/>
      </w:pPr>
      <w:bookmarkStart w:id="1" w:name="P24"/>
      <w:bookmarkEnd w:id="1"/>
      <w:r w:rsidRPr="00940242">
        <w:t xml:space="preserve">ДОПОЛНИТЕЛЬНЫЕ </w:t>
      </w:r>
      <w:hyperlink r:id="rId5" w:history="1">
        <w:r w:rsidRPr="00940242">
          <w:t>ТРЕБОВАНИЯ</w:t>
        </w:r>
      </w:hyperlink>
      <w:r w:rsidRPr="00940242">
        <w:t xml:space="preserve"> К ОРГАНИЗАТОРАМ АЗАРТНЫХ ИГР</w:t>
      </w:r>
    </w:p>
    <w:p w:rsidR="00CF69E7" w:rsidRPr="00940242" w:rsidRDefault="00CF69E7">
      <w:pPr>
        <w:pStyle w:val="ConsPlusNormal"/>
        <w:jc w:val="both"/>
      </w:pPr>
    </w:p>
    <w:p w:rsidR="00CF69E7" w:rsidRPr="00940242" w:rsidRDefault="00CF69E7">
      <w:pPr>
        <w:pStyle w:val="ConsPlusNormal"/>
        <w:ind w:firstLine="540"/>
        <w:jc w:val="both"/>
      </w:pPr>
      <w:r w:rsidRPr="00940242">
        <w:t>1. Организатор азартных игр в букмекерских конторах или тотализаторах (далее - организатор азартных игр), осуществляющий деятельность по приему интерактивных ставок, переданных путем перевода денежных средств, в том числе электронных денежных средств (за исключением почтовых переводов), центром учета переводов интерактивных ставок букмекерских контор или тотализаторов с использованием электронных сре</w:t>
      </w:r>
      <w:proofErr w:type="gramStart"/>
      <w:r w:rsidRPr="00940242">
        <w:t>дств пл</w:t>
      </w:r>
      <w:proofErr w:type="gramEnd"/>
      <w:r w:rsidRPr="00940242">
        <w:t>атежа по поручениям участников азартных игр:</w:t>
      </w:r>
    </w:p>
    <w:p w:rsidR="00CF69E7" w:rsidRPr="00940242" w:rsidRDefault="00CF69E7">
      <w:pPr>
        <w:pStyle w:val="ConsPlusNormal"/>
        <w:ind w:firstLine="540"/>
        <w:jc w:val="both"/>
      </w:pPr>
      <w:r w:rsidRPr="00940242">
        <w:t xml:space="preserve">а) </w:t>
      </w:r>
      <w:proofErr w:type="gramStart"/>
      <w:r w:rsidRPr="00940242">
        <w:t>использует не более одного</w:t>
      </w:r>
      <w:proofErr w:type="gramEnd"/>
      <w:r w:rsidRPr="00940242">
        <w:t xml:space="preserve"> доменного имени, которое зарегистрировано в установленном порядке на имя организатора азартных игр или в отношении которого организатору азартных игр переданы права администрирования (права управления доменным именем);</w:t>
      </w:r>
    </w:p>
    <w:p w:rsidR="00CF69E7" w:rsidRPr="00940242" w:rsidRDefault="00CF69E7">
      <w:pPr>
        <w:pStyle w:val="ConsPlusNormal"/>
        <w:ind w:firstLine="540"/>
        <w:jc w:val="both"/>
      </w:pPr>
      <w:proofErr w:type="gramStart"/>
      <w:r w:rsidRPr="00940242">
        <w:t>б) использует для приема интерактивных ставок и выплаты выигрышей физическим лицам - участникам азартных игр, от которых приняты интерактивные ставки, банковский счет, открытый в центре учета переводов интерактивных ставок букмекерских контор или тотализаторов, учредителем (участником) которого является саморегулируемая организация организаторов азартных игр в букмекерских конторах и (или) саморегулируемая организация организаторов азартных игр в тотализаторах, членом которой является такой организатор азартных игр;</w:t>
      </w:r>
      <w:proofErr w:type="gramEnd"/>
    </w:p>
    <w:p w:rsidR="00CF69E7" w:rsidRPr="00940242" w:rsidRDefault="00CF69E7">
      <w:pPr>
        <w:pStyle w:val="ConsPlusNormal"/>
        <w:ind w:firstLine="540"/>
        <w:jc w:val="both"/>
      </w:pPr>
      <w:r w:rsidRPr="00940242">
        <w:t xml:space="preserve">в) хранит на территории Российской Федерации информацию о принятых интерактивных ставках, выплаченных и невыплаченных выигрышах, а также о развитии и об исходе событий, от которых зависит результат пари, в соответствии с </w:t>
      </w:r>
      <w:hyperlink r:id="rId6" w:history="1">
        <w:r w:rsidRPr="00940242">
          <w:t>частью 3 статьи 10.1</w:t>
        </w:r>
      </w:hyperlink>
      <w:r w:rsidRPr="00940242">
        <w:t xml:space="preserve"> Федерального закона "Об информации, информационных технологиях и о защите информации".</w:t>
      </w:r>
    </w:p>
    <w:p w:rsidR="00CF69E7" w:rsidRPr="00940242" w:rsidRDefault="00CF69E7">
      <w:pPr>
        <w:pStyle w:val="ConsPlusNormal"/>
        <w:ind w:firstLine="540"/>
        <w:jc w:val="both"/>
      </w:pPr>
      <w:r w:rsidRPr="00940242">
        <w:t>2. Организатор азартных игр при осуществлении деятельности по учету ставок и интерактивных ставок, расчету сумм подлежащих выплате выигрышей и представлению информации о рассчитанных выигрышах использует технические средства, включая программно-технические средства и средства защиты информации, соответствующие требованиям законодательства Российской Федерации о техническом регулировании.</w:t>
      </w:r>
    </w:p>
    <w:p w:rsidR="00CF69E7" w:rsidRPr="00940242" w:rsidRDefault="00CF69E7">
      <w:pPr>
        <w:pStyle w:val="ConsPlusNormal"/>
        <w:ind w:firstLine="540"/>
        <w:jc w:val="both"/>
      </w:pPr>
      <w:r w:rsidRPr="00940242">
        <w:t>3. Организатор азартных игр размещает на своем сайте в информационно-телекоммуникационной сети "Интернет":</w:t>
      </w:r>
    </w:p>
    <w:p w:rsidR="00CF69E7" w:rsidRPr="00940242" w:rsidRDefault="00CF69E7">
      <w:pPr>
        <w:pStyle w:val="ConsPlusNormal"/>
        <w:ind w:firstLine="540"/>
        <w:jc w:val="both"/>
      </w:pPr>
      <w:r w:rsidRPr="00940242">
        <w:t>а) информацию о фирменном наименовании организатора азартных игр, а также о товарном знаке (знаке обслуживания) и (или) коммерческом обозначении, используемых организатором азартных игр при осуществлении деятельности по организации и проведению азартных игр в букмекерских конторах или тотализаторах;</w:t>
      </w:r>
    </w:p>
    <w:p w:rsidR="00CF69E7" w:rsidRPr="00940242" w:rsidRDefault="00CF69E7">
      <w:pPr>
        <w:pStyle w:val="ConsPlusNormal"/>
        <w:ind w:firstLine="540"/>
        <w:jc w:val="both"/>
      </w:pPr>
      <w:proofErr w:type="gramStart"/>
      <w:r w:rsidRPr="00940242">
        <w:t xml:space="preserve">б) текст Федерального </w:t>
      </w:r>
      <w:hyperlink r:id="rId7" w:history="1">
        <w:r w:rsidRPr="00940242">
          <w:t>закона</w:t>
        </w:r>
      </w:hyperlink>
      <w:r w:rsidRPr="00940242"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либо ссылку на своем сайте на указанный Федеральный закон, размещенный на официальном интернет-портале правовой информации (www.pravo.gov.ru);</w:t>
      </w:r>
      <w:proofErr w:type="gramEnd"/>
    </w:p>
    <w:p w:rsidR="00CF69E7" w:rsidRPr="00940242" w:rsidRDefault="00CF69E7">
      <w:pPr>
        <w:pStyle w:val="ConsPlusNormal"/>
        <w:ind w:firstLine="540"/>
        <w:jc w:val="both"/>
      </w:pPr>
      <w:r w:rsidRPr="00940242">
        <w:t>в) установленные организатором азартных игр правила азартных игр, правила приема ставок и выплаты выигрышей;</w:t>
      </w:r>
    </w:p>
    <w:p w:rsidR="00CF69E7" w:rsidRPr="00940242" w:rsidRDefault="00CF69E7">
      <w:pPr>
        <w:pStyle w:val="ConsPlusNormal"/>
        <w:ind w:firstLine="540"/>
        <w:jc w:val="both"/>
      </w:pPr>
      <w:r w:rsidRPr="00940242">
        <w:t>г) копию лицензии на осуществление деятельности по организации и проведению азартных игр в букмекерских конторах и тотализаторах, а также копию приложения к этой лицензии;</w:t>
      </w:r>
    </w:p>
    <w:p w:rsidR="00CF69E7" w:rsidRPr="00940242" w:rsidRDefault="00CF69E7">
      <w:pPr>
        <w:pStyle w:val="ConsPlusNormal"/>
        <w:ind w:firstLine="540"/>
        <w:jc w:val="both"/>
      </w:pPr>
      <w:r w:rsidRPr="00940242">
        <w:lastRenderedPageBreak/>
        <w:t>д) копию решения о приеме в члены саморегулируемой организации организаторов азартных игр в букмекерских конторах и (или) саморегулируемой организации организаторов азартных игр в тотализаторах либо копию иного документа, подтверждающего соответствующее членство.</w:t>
      </w:r>
    </w:p>
    <w:p w:rsidR="00CF69E7" w:rsidRPr="00940242" w:rsidRDefault="00CF69E7">
      <w:pPr>
        <w:pStyle w:val="ConsPlusNormal"/>
        <w:jc w:val="both"/>
      </w:pPr>
    </w:p>
    <w:p w:rsidR="00CF69E7" w:rsidRPr="00940242" w:rsidRDefault="00CF69E7">
      <w:pPr>
        <w:pStyle w:val="ConsPlusNormal"/>
        <w:jc w:val="both"/>
      </w:pPr>
    </w:p>
    <w:p w:rsidR="00CF69E7" w:rsidRPr="00940242" w:rsidRDefault="00CF6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61207" w:rsidRPr="00940242" w:rsidRDefault="00F61207"/>
    <w:sectPr w:rsidR="00F61207" w:rsidRPr="00940242" w:rsidSect="008D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E7"/>
    <w:rsid w:val="00940242"/>
    <w:rsid w:val="009E0235"/>
    <w:rsid w:val="00CA1F55"/>
    <w:rsid w:val="00CF69E7"/>
    <w:rsid w:val="00F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9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69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F6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9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69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F6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9606CCAF53E97F0BE26B7241B7CF08AB4E24F56B6E9992C246BB6A98yAm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606CCAF53E97F0BE26B7241B7CF08A84723F0606A9992C246BB6A98A16DDEB54A0DEBy6mAP" TargetMode="External"/><Relationship Id="rId5" Type="http://schemas.openxmlformats.org/officeDocument/2006/relationships/hyperlink" Target="consultantplus://offline/ref=0A9606CCAF53E97F0BE26B7241B7CF08AB4E24F56B6E9992C246BB6A98A16DDEB54A0DED693458FFy0m1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2017-02-07T15:38:00Z</dcterms:created>
  <dcterms:modified xsi:type="dcterms:W3CDTF">2017-02-13T14:24:00Z</dcterms:modified>
</cp:coreProperties>
</file>