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2329" w:rsidTr="00875C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  <w:bookmarkStart w:id="0" w:name="_GoBack" w:colFirst="0" w:colLast="2"/>
            <w:r>
              <w:t>13 марта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2329" w:rsidRDefault="00875C04">
            <w:pPr>
              <w:pStyle w:val="ConsPlusNormal"/>
              <w:jc w:val="right"/>
            </w:pPr>
            <w:r>
              <w:t>№</w:t>
            </w:r>
            <w:r w:rsidR="00E22329">
              <w:t> 901-VI</w:t>
            </w:r>
          </w:p>
        </w:tc>
      </w:tr>
      <w:bookmarkEnd w:id="0"/>
    </w:tbl>
    <w:p w:rsidR="00E22329" w:rsidRDefault="00E22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Title"/>
        <w:jc w:val="center"/>
      </w:pPr>
      <w:r>
        <w:t>РЕСПУБЛИКА БУРЯТИЯ</w:t>
      </w:r>
    </w:p>
    <w:p w:rsidR="00E22329" w:rsidRDefault="00E22329">
      <w:pPr>
        <w:pStyle w:val="ConsPlusTitle"/>
        <w:jc w:val="center"/>
      </w:pPr>
    </w:p>
    <w:p w:rsidR="00E22329" w:rsidRDefault="00E22329">
      <w:pPr>
        <w:pStyle w:val="ConsPlusTitle"/>
        <w:jc w:val="center"/>
      </w:pPr>
      <w:r>
        <w:t>ЗАКОН</w:t>
      </w:r>
    </w:p>
    <w:p w:rsidR="00E22329" w:rsidRDefault="00E22329">
      <w:pPr>
        <w:pStyle w:val="ConsPlusTitle"/>
        <w:jc w:val="center"/>
      </w:pPr>
    </w:p>
    <w:p w:rsidR="00E22329" w:rsidRDefault="00E22329">
      <w:pPr>
        <w:pStyle w:val="ConsPlusTitle"/>
        <w:jc w:val="center"/>
      </w:pPr>
      <w:r>
        <w:t>О ВНЕСЕНИИ ИЗМЕНЕНИЙ В СТАТЬИ 2 И 8 ЗАКОНА РЕСПУБЛИКИ</w:t>
      </w:r>
    </w:p>
    <w:p w:rsidR="00E22329" w:rsidRDefault="00E22329">
      <w:pPr>
        <w:pStyle w:val="ConsPlusTitle"/>
        <w:jc w:val="center"/>
      </w:pPr>
      <w:r>
        <w:t>БУРЯТИЯ "О НЕКОТОРЫХ ВОПРОСАХ НАЛОГОВОГО РЕГУЛИРОВАНИЯ</w:t>
      </w:r>
    </w:p>
    <w:p w:rsidR="00E22329" w:rsidRDefault="00E22329">
      <w:pPr>
        <w:pStyle w:val="ConsPlusTitle"/>
        <w:jc w:val="center"/>
      </w:pPr>
      <w:r>
        <w:t>В РЕСПУБЛИКЕ БУРЯТИЯ, ОТНЕСЕННЫХ ЗАКОНОДАТЕЛЬСТВОМ</w:t>
      </w:r>
    </w:p>
    <w:p w:rsidR="00E22329" w:rsidRDefault="00E22329">
      <w:pPr>
        <w:pStyle w:val="ConsPlusTitle"/>
        <w:jc w:val="center"/>
      </w:pPr>
      <w:r>
        <w:t>РОССИЙСКОЙ ФЕДЕРАЦИИ О НАЛОГАХ И СБОРАХ К ВЕДЕНИЮ СУБЪЕКТОВ</w:t>
      </w:r>
    </w:p>
    <w:p w:rsidR="00E22329" w:rsidRDefault="00E22329">
      <w:pPr>
        <w:pStyle w:val="ConsPlusTitle"/>
        <w:jc w:val="center"/>
      </w:pPr>
      <w:r>
        <w:t>РОССИЙСКОЙ ФЕДЕРАЦИИ"</w:t>
      </w: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Normal"/>
        <w:jc w:val="right"/>
      </w:pPr>
      <w:r>
        <w:t>Принят Народным Хуралом</w:t>
      </w:r>
    </w:p>
    <w:p w:rsidR="00E22329" w:rsidRDefault="00E22329">
      <w:pPr>
        <w:pStyle w:val="ConsPlusNormal"/>
        <w:jc w:val="right"/>
      </w:pPr>
      <w:r>
        <w:t>Республики Бурятия</w:t>
      </w:r>
    </w:p>
    <w:p w:rsidR="00E22329" w:rsidRDefault="00E22329">
      <w:pPr>
        <w:pStyle w:val="ConsPlusNormal"/>
        <w:jc w:val="right"/>
      </w:pPr>
      <w:r>
        <w:t>5 марта 2020 года</w:t>
      </w: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Title"/>
        <w:ind w:firstLine="540"/>
        <w:jc w:val="both"/>
        <w:outlineLvl w:val="0"/>
      </w:pPr>
      <w:r>
        <w:t>Статья 1</w:t>
      </w: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Республики Бурятия от 26 ноября 2002 года </w:t>
      </w:r>
      <w:r w:rsidR="00875C04">
        <w:t>№</w:t>
      </w:r>
      <w:r>
        <w:t xml:space="preserve"> 145-III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(Собрание законодательства Республики Бурятия, 2002, </w:t>
      </w:r>
      <w:r w:rsidR="00875C04">
        <w:t>№</w:t>
      </w:r>
      <w:r>
        <w:t xml:space="preserve"> 12 (44); 2003, </w:t>
      </w:r>
      <w:r w:rsidR="00875C04">
        <w:t>№</w:t>
      </w:r>
      <w:r>
        <w:t xml:space="preserve"> 3 (48), </w:t>
      </w:r>
      <w:r w:rsidR="00875C04">
        <w:t>№</w:t>
      </w:r>
      <w:r>
        <w:t xml:space="preserve"> 4 (49), </w:t>
      </w:r>
      <w:r w:rsidR="00875C04">
        <w:t>№</w:t>
      </w:r>
      <w:r>
        <w:t xml:space="preserve"> 7 (52), </w:t>
      </w:r>
      <w:r w:rsidR="00875C04">
        <w:t>№</w:t>
      </w:r>
      <w:r>
        <w:t xml:space="preserve"> 9 (54), </w:t>
      </w:r>
      <w:r w:rsidR="00875C04">
        <w:t>№</w:t>
      </w:r>
      <w:r>
        <w:t xml:space="preserve"> 11 (56); 2004, </w:t>
      </w:r>
      <w:r w:rsidR="00875C04">
        <w:t>№</w:t>
      </w:r>
      <w:r>
        <w:t xml:space="preserve"> 4 (61), </w:t>
      </w:r>
      <w:r w:rsidR="00875C04">
        <w:t>№</w:t>
      </w:r>
      <w:r>
        <w:t xml:space="preserve"> 9 (66), </w:t>
      </w:r>
      <w:r w:rsidR="00875C04">
        <w:t>№</w:t>
      </w:r>
      <w:r>
        <w:t xml:space="preserve"> 11 (68); 2005, </w:t>
      </w:r>
      <w:r w:rsidR="00875C04">
        <w:t>№</w:t>
      </w:r>
      <w:r>
        <w:t xml:space="preserve"> 3 (72), </w:t>
      </w:r>
      <w:r w:rsidR="00875C04">
        <w:t>№</w:t>
      </w:r>
      <w:r>
        <w:t xml:space="preserve"> 4 - 5 (73 - 74), </w:t>
      </w:r>
      <w:r w:rsidR="00875C04">
        <w:t>№</w:t>
      </w:r>
      <w:r>
        <w:t xml:space="preserve"> 6 - 7 (75 - 76), </w:t>
      </w:r>
      <w:r w:rsidR="00875C04">
        <w:t>№</w:t>
      </w:r>
      <w:r>
        <w:t xml:space="preserve"> 11 (80); 2006, </w:t>
      </w:r>
      <w:r w:rsidR="00875C04">
        <w:t>№</w:t>
      </w:r>
      <w:r>
        <w:t xml:space="preserve"> 3 (84), </w:t>
      </w:r>
      <w:r w:rsidR="00875C04">
        <w:t>№</w:t>
      </w:r>
      <w:r>
        <w:t xml:space="preserve"> 4 - 5 (85 - 86), </w:t>
      </w:r>
      <w:r w:rsidR="00875C04">
        <w:t>№</w:t>
      </w:r>
      <w:r>
        <w:t xml:space="preserve"> 8 - 9 (89 - 90); 2007, </w:t>
      </w:r>
      <w:r w:rsidR="00875C04">
        <w:t>№</w:t>
      </w:r>
      <w:r>
        <w:t xml:space="preserve"> 3 (96), </w:t>
      </w:r>
      <w:r w:rsidR="00875C04">
        <w:t>№</w:t>
      </w:r>
      <w:r>
        <w:t xml:space="preserve"> 4 - 5 (97 - 98), </w:t>
      </w:r>
      <w:r w:rsidR="00875C04">
        <w:t>№</w:t>
      </w:r>
      <w:r>
        <w:t xml:space="preserve"> 8 - 9 (101 - 102), </w:t>
      </w:r>
      <w:r w:rsidR="00875C04">
        <w:t>№</w:t>
      </w:r>
      <w:r>
        <w:t xml:space="preserve"> 10 - 11 (103 - 104); 2008, </w:t>
      </w:r>
      <w:r w:rsidR="00875C04">
        <w:t>№</w:t>
      </w:r>
      <w:r>
        <w:t xml:space="preserve"> 3 (108), </w:t>
      </w:r>
      <w:r w:rsidR="00875C04">
        <w:t>№</w:t>
      </w:r>
      <w:r>
        <w:t xml:space="preserve"> 8 - 10 (113 - 115), </w:t>
      </w:r>
      <w:r w:rsidR="00875C04">
        <w:t>№</w:t>
      </w:r>
      <w:r>
        <w:t xml:space="preserve"> 12 (117); 2009, </w:t>
      </w:r>
      <w:r w:rsidR="00875C04">
        <w:t>№</w:t>
      </w:r>
      <w:r>
        <w:t xml:space="preserve"> 3 - 5 (120 - 122), </w:t>
      </w:r>
      <w:r w:rsidR="00875C04">
        <w:t>№</w:t>
      </w:r>
      <w:r>
        <w:t xml:space="preserve"> 6 - 8 (123 - 125), </w:t>
      </w:r>
      <w:r w:rsidR="00875C04">
        <w:t>№</w:t>
      </w:r>
      <w:r>
        <w:t xml:space="preserve"> 11 - 12 (128 - 129); 2010, </w:t>
      </w:r>
      <w:r w:rsidR="00875C04">
        <w:t>№</w:t>
      </w:r>
      <w:r>
        <w:t xml:space="preserve"> 4 - 5 (133 - 134), </w:t>
      </w:r>
      <w:r w:rsidR="00875C04">
        <w:t>№</w:t>
      </w:r>
      <w:r>
        <w:t xml:space="preserve"> 11 - 12 (140 - 141); 2011, </w:t>
      </w:r>
      <w:r w:rsidR="00875C04">
        <w:t>№</w:t>
      </w:r>
      <w:r>
        <w:t xml:space="preserve"> 4 - 5 (145 - 146), </w:t>
      </w:r>
      <w:r w:rsidR="00875C04">
        <w:t>№</w:t>
      </w:r>
      <w:r>
        <w:t xml:space="preserve"> 6 - 7 (147 - 148), часть I, </w:t>
      </w:r>
      <w:r w:rsidR="00875C04">
        <w:t>№</w:t>
      </w:r>
      <w:r>
        <w:t xml:space="preserve"> 8 - 10 (149 - 151); 2012, </w:t>
      </w:r>
      <w:r w:rsidR="00875C04">
        <w:t>№</w:t>
      </w:r>
      <w:r>
        <w:t xml:space="preserve"> 3 (156), 7 (160), часть I, </w:t>
      </w:r>
      <w:r w:rsidR="00875C04">
        <w:t>№</w:t>
      </w:r>
      <w:r>
        <w:t xml:space="preserve"> 8 - 10 (161 - 163); 2013, </w:t>
      </w:r>
      <w:r w:rsidR="00875C04">
        <w:t>№</w:t>
      </w:r>
      <w:r>
        <w:t xml:space="preserve"> 3 (168), </w:t>
      </w:r>
      <w:r w:rsidR="00875C04">
        <w:t>№</w:t>
      </w:r>
      <w:r>
        <w:t xml:space="preserve"> 11 (176), часть I; 2014, </w:t>
      </w:r>
      <w:r w:rsidR="00875C04">
        <w:t>№</w:t>
      </w:r>
      <w:r>
        <w:t xml:space="preserve"> 1 - 2 (178 - 179), </w:t>
      </w:r>
      <w:r w:rsidR="00875C04">
        <w:t>№</w:t>
      </w:r>
      <w:r>
        <w:t xml:space="preserve"> 5 (182); 2017, </w:t>
      </w:r>
      <w:r w:rsidR="00875C04">
        <w:t>№</w:t>
      </w:r>
      <w:r>
        <w:t xml:space="preserve"> 3, часть I, </w:t>
      </w:r>
      <w:r w:rsidR="00875C04">
        <w:t>№</w:t>
      </w:r>
      <w:r>
        <w:t xml:space="preserve"> 6 - 7, </w:t>
      </w:r>
      <w:r w:rsidR="00875C04">
        <w:t>№</w:t>
      </w:r>
      <w:r>
        <w:t xml:space="preserve"> 10; газета "Бурятия", 2002, 28 ноября; 2003, 2 апреля, 26 апреля, 9 июля, 4 октября, 29 ноября; 2004, 13 мая, 2 октября, 30 ноября, 2 декабря; 2005, 24 марта, 5 мая, 6 июля, 26 ноября; 2006, 10 марта, 11 мая, 26 сентября; 2007, 10 марта, 11 мая, 12 сентября, 10 октября; 2008, 12 марта, 14 октября, 25 декабря; 2009, 13 мая, 8 июля, 12 ноября; 2010, 13 мая, 21 декабря; 2011, 11 мая, 13 июля, 19 октября; 2012, 16 марта, 12 июля, 12 октября; 2013, 14 марта; 2014, 13 мая, 11 июля, 14 ноября; 2015, 17 марта, 19 мая, 17 июля, 16 октября; 2016, 13 мая, 11 октября; 2017, 18 июля, 22 декабря; официальный портал органов государственной власти Республики Бурятия (www.egov-buryatia.ru), 2013, 15 ноября; 2014, 12 марта, 8 мая, 4 июля, 13 ноября; 2015, 13 марта, 5 мая, 8 июля, 14 октября; 2016, 7 мая, 7 октября, 28 ноября, 21 декабря; 2017, 10 марта, 10 июля, 10 октября, 1 декабря, 20 декабря; 2018, 7 марта, 10 мая, 13 декабря; 2019, 28 июня, 24 июля, 9 сентября, 13 ноября, 29 ноября) следующие изменения:</w:t>
      </w:r>
    </w:p>
    <w:p w:rsidR="00E22329" w:rsidRDefault="00E22329">
      <w:pPr>
        <w:pStyle w:val="ConsPlusNormal"/>
        <w:spacing w:before="260"/>
        <w:ind w:firstLine="540"/>
        <w:jc w:val="both"/>
      </w:pPr>
      <w:r>
        <w:lastRenderedPageBreak/>
        <w:t xml:space="preserve">1) </w:t>
      </w:r>
      <w:hyperlink r:id="rId5" w:history="1">
        <w:r>
          <w:rPr>
            <w:color w:val="0000FF"/>
          </w:rPr>
          <w:t>статью 2</w:t>
        </w:r>
      </w:hyperlink>
      <w:r>
        <w:t xml:space="preserve"> дополнить абзацем следующего содержания:</w:t>
      </w:r>
    </w:p>
    <w:p w:rsidR="00E22329" w:rsidRDefault="00E22329">
      <w:pPr>
        <w:pStyle w:val="ConsPlusNormal"/>
        <w:spacing w:before="260"/>
        <w:ind w:firstLine="540"/>
        <w:jc w:val="both"/>
      </w:pPr>
      <w:r>
        <w:t xml:space="preserve">"организации, осуществляющие деятельность по видам экономической деятельности, включенным в группировки </w:t>
      </w:r>
      <w:hyperlink r:id="rId6" w:history="1">
        <w:r>
          <w:rPr>
            <w:color w:val="0000FF"/>
          </w:rPr>
          <w:t>38.21</w:t>
        </w:r>
      </w:hyperlink>
      <w:r>
        <w:t xml:space="preserve"> "Обработка и утилизация неопасных отходов", </w:t>
      </w:r>
      <w:hyperlink r:id="rId7" w:history="1">
        <w:r>
          <w:rPr>
            <w:color w:val="0000FF"/>
          </w:rPr>
          <w:t>38.22</w:t>
        </w:r>
      </w:hyperlink>
      <w:r>
        <w:t xml:space="preserve"> "Обработка и утилизация опасных отходов". Право на освобождение от уплаты налога на имущество организаций предоставляется организации при условии, что выручка от осуществления видов экономической деятельности, указанных в настоящем абзаце, составляет не менее 50 процентов в общем объеме выручки от реализации продукции (работ, услуг) за налоговый период. Право на получение предусмотренной настоящим абзацем льготы предоставляется в отношении имущества, используемого для утилизации отходов производства и потребления. Для реализации права на освобождение от уплаты налога на имущество организаций в соответствии с настоящим абзацем налогоплательщик должен представить в налоговый орган по своему местонахождению одновременно с налоговой декларацией по налогу на имущество организаций перечень имущества, подлежащего льготному налогообложению, а также расчет доли выручки от осуществления видов экономической деятельности, указанных в настоящем абзаце, в общем объеме выручки от реализации продукции (работ, услуг) за налоговый период по форме согласно приложению 30.3 к настоящему Закону.";</w:t>
      </w:r>
    </w:p>
    <w:p w:rsidR="00E22329" w:rsidRDefault="00E22329">
      <w:pPr>
        <w:pStyle w:val="ConsPlusNormal"/>
        <w:spacing w:before="26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8</w:t>
        </w:r>
      </w:hyperlink>
      <w:r>
        <w:t xml:space="preserve"> дополнить частью 11 следующего содержания:</w:t>
      </w:r>
    </w:p>
    <w:p w:rsidR="00E22329" w:rsidRDefault="00E22329">
      <w:pPr>
        <w:pStyle w:val="ConsPlusNormal"/>
        <w:spacing w:before="260"/>
        <w:ind w:firstLine="540"/>
        <w:jc w:val="both"/>
      </w:pPr>
      <w:r>
        <w:t xml:space="preserve">"11. Для организаций, которым присвоен статус регионального оператора по обращению с твердыми коммунальными отходами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1998 года </w:t>
      </w:r>
      <w:r w:rsidR="00875C04">
        <w:t>№</w:t>
      </w:r>
      <w:r>
        <w:t xml:space="preserve"> 89-ФЗ "Об отходах производства и потребления", ставка налога на прибыль, зачисляемого в республиканский бюджет, устанавливается в размере 0 процентов.</w:t>
      </w:r>
    </w:p>
    <w:p w:rsidR="00E22329" w:rsidRDefault="00E22329">
      <w:pPr>
        <w:pStyle w:val="ConsPlusNormal"/>
        <w:spacing w:before="260"/>
        <w:ind w:firstLine="540"/>
        <w:jc w:val="both"/>
      </w:pPr>
      <w:r>
        <w:t>Налоговая ставка, указанная в абзаце первом настоящей части,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отходами.";</w:t>
      </w:r>
    </w:p>
    <w:p w:rsidR="00E22329" w:rsidRDefault="00E22329">
      <w:pPr>
        <w:pStyle w:val="ConsPlusNormal"/>
        <w:spacing w:before="26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приложением 30.3 следующего содержания:</w:t>
      </w: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Normal"/>
        <w:jc w:val="right"/>
      </w:pPr>
      <w:r>
        <w:t>"Приложение 30.3</w:t>
      </w:r>
    </w:p>
    <w:p w:rsidR="00E22329" w:rsidRDefault="00E22329">
      <w:pPr>
        <w:pStyle w:val="ConsPlusNormal"/>
        <w:jc w:val="right"/>
      </w:pPr>
      <w:r>
        <w:t>к Закону Республики Бурятия</w:t>
      </w:r>
    </w:p>
    <w:p w:rsidR="00E22329" w:rsidRDefault="00E22329">
      <w:pPr>
        <w:pStyle w:val="ConsPlusNormal"/>
        <w:jc w:val="right"/>
      </w:pPr>
      <w:r>
        <w:t>"О некоторых вопросах налогового</w:t>
      </w:r>
    </w:p>
    <w:p w:rsidR="00E22329" w:rsidRDefault="00E22329">
      <w:pPr>
        <w:pStyle w:val="ConsPlusNormal"/>
        <w:jc w:val="right"/>
      </w:pPr>
      <w:r>
        <w:t>регулирования в Республике Бурятия,</w:t>
      </w:r>
    </w:p>
    <w:p w:rsidR="00E22329" w:rsidRDefault="00E22329">
      <w:pPr>
        <w:pStyle w:val="ConsPlusNormal"/>
        <w:jc w:val="right"/>
      </w:pPr>
      <w:r>
        <w:t>отнесенных законодательством</w:t>
      </w:r>
    </w:p>
    <w:p w:rsidR="00E22329" w:rsidRDefault="00E22329">
      <w:pPr>
        <w:pStyle w:val="ConsPlusNormal"/>
        <w:jc w:val="right"/>
      </w:pPr>
      <w:r>
        <w:t>Российской Федерации о налогах</w:t>
      </w:r>
    </w:p>
    <w:p w:rsidR="00E22329" w:rsidRDefault="00E22329">
      <w:pPr>
        <w:pStyle w:val="ConsPlusNormal"/>
        <w:jc w:val="right"/>
      </w:pPr>
      <w:r>
        <w:t>и сборах к ведению субъектов</w:t>
      </w:r>
    </w:p>
    <w:p w:rsidR="00E22329" w:rsidRDefault="00E22329">
      <w:pPr>
        <w:pStyle w:val="ConsPlusNormal"/>
        <w:jc w:val="right"/>
      </w:pPr>
      <w:r>
        <w:t>Российской Федерации"</w:t>
      </w:r>
    </w:p>
    <w:p w:rsidR="00E22329" w:rsidRDefault="00E22329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324"/>
        <w:gridCol w:w="567"/>
        <w:gridCol w:w="340"/>
        <w:gridCol w:w="340"/>
        <w:gridCol w:w="567"/>
      </w:tblGrid>
      <w:tr w:rsidR="00E22329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Перечень</w:t>
            </w:r>
          </w:p>
          <w:p w:rsidR="00E22329" w:rsidRDefault="00E22329">
            <w:pPr>
              <w:pStyle w:val="ConsPlusNormal"/>
              <w:jc w:val="center"/>
            </w:pPr>
            <w:r>
              <w:t>имущества организации, отдельно учитываемого на балансе</w:t>
            </w:r>
          </w:p>
          <w:p w:rsidR="00E22329" w:rsidRDefault="00E22329">
            <w:pPr>
              <w:pStyle w:val="ConsPlusNormal"/>
              <w:jc w:val="center"/>
            </w:pPr>
            <w:r>
              <w:t>в качестве объектов основных средств, используемого</w:t>
            </w:r>
          </w:p>
          <w:p w:rsidR="00E22329" w:rsidRDefault="00E22329">
            <w:pPr>
              <w:pStyle w:val="ConsPlusNormal"/>
              <w:jc w:val="center"/>
            </w:pPr>
            <w:r>
              <w:lastRenderedPageBreak/>
              <w:t>для утилизации отходов производства и потребления,</w:t>
            </w:r>
          </w:p>
          <w:p w:rsidR="00E22329" w:rsidRDefault="00E22329">
            <w:pPr>
              <w:pStyle w:val="ConsPlusNormal"/>
              <w:jc w:val="center"/>
            </w:pPr>
            <w:r>
              <w:t>по состоянию на "___" ___________ 20__ г. &lt;*&gt;</w:t>
            </w:r>
          </w:p>
        </w:tc>
      </w:tr>
      <w:tr w:rsidR="00E22329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blPrEx>
          <w:tblBorders>
            <w:right w:val="single" w:sz="4" w:space="0" w:color="auto"/>
            <w:insideV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29" w:rsidRDefault="00E22329">
            <w:pPr>
              <w:pStyle w:val="ConsPlusNormal"/>
              <w:jc w:val="center"/>
            </w:pPr>
            <w:r>
              <w:t>КОДЫ</w:t>
            </w:r>
          </w:p>
        </w:tc>
      </w:tr>
      <w:tr w:rsidR="00E2232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  <w:r>
              <w:t>Организация ___________________________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22329" w:rsidRDefault="00E22329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blPrEx>
          <w:tblBorders>
            <w:right w:val="single" w:sz="4" w:space="0" w:color="auto"/>
            <w:insideV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E22329" w:rsidRDefault="00E2232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324" w:type="dxa"/>
            <w:tcBorders>
              <w:top w:val="nil"/>
              <w:bottom w:val="nil"/>
              <w:right w:val="single" w:sz="4" w:space="0" w:color="auto"/>
            </w:tcBorders>
          </w:tcPr>
          <w:p w:rsidR="00E22329" w:rsidRDefault="00E2232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blPrEx>
          <w:tblBorders>
            <w:right w:val="single" w:sz="4" w:space="0" w:color="auto"/>
            <w:insideV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E22329" w:rsidRDefault="00E22329">
            <w:pPr>
              <w:pStyle w:val="ConsPlusNormal"/>
            </w:pPr>
            <w:r>
              <w:t>Вид деятельности _______________________</w:t>
            </w:r>
          </w:p>
        </w:tc>
        <w:tc>
          <w:tcPr>
            <w:tcW w:w="2324" w:type="dxa"/>
            <w:tcBorders>
              <w:top w:val="nil"/>
              <w:bottom w:val="nil"/>
              <w:right w:val="single" w:sz="4" w:space="0" w:color="auto"/>
            </w:tcBorders>
          </w:tcPr>
          <w:p w:rsidR="00E22329" w:rsidRDefault="00E22329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blPrEx>
          <w:tblBorders>
            <w:right w:val="single" w:sz="4" w:space="0" w:color="auto"/>
            <w:insideV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E22329" w:rsidRDefault="00E22329">
            <w:pPr>
              <w:pStyle w:val="ConsPlusNormal"/>
            </w:pPr>
            <w:r>
              <w:t>Организационно-правовая форма/форма</w:t>
            </w:r>
          </w:p>
        </w:tc>
        <w:tc>
          <w:tcPr>
            <w:tcW w:w="2324" w:type="dxa"/>
            <w:tcBorders>
              <w:top w:val="nil"/>
              <w:bottom w:val="nil"/>
              <w:right w:val="single" w:sz="4" w:space="0" w:color="auto"/>
            </w:tcBorders>
          </w:tcPr>
          <w:p w:rsidR="00E22329" w:rsidRDefault="00E22329">
            <w:pPr>
              <w:pStyle w:val="ConsPlusNormal"/>
              <w:jc w:val="right"/>
            </w:pPr>
            <w:r>
              <w:t>по ОКОПФ/ОКФС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blPrEx>
          <w:tblBorders>
            <w:right w:val="single" w:sz="4" w:space="0" w:color="auto"/>
            <w:insideV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E22329" w:rsidRDefault="00E22329">
            <w:pPr>
              <w:pStyle w:val="ConsPlusNormal"/>
            </w:pPr>
            <w:r>
              <w:t>собственности _________________________</w:t>
            </w:r>
          </w:p>
        </w:tc>
        <w:tc>
          <w:tcPr>
            <w:tcW w:w="2324" w:type="dxa"/>
            <w:tcBorders>
              <w:top w:val="nil"/>
              <w:bottom w:val="nil"/>
              <w:right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1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Default="00E22329"/>
        </w:tc>
      </w:tr>
      <w:tr w:rsidR="00E22329">
        <w:tblPrEx>
          <w:tblBorders>
            <w:right w:val="single" w:sz="4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  <w:r>
              <w:t>Единица измерения: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E22329" w:rsidRDefault="00E22329">
            <w:pPr>
              <w:pStyle w:val="ConsPlusNormal"/>
              <w:jc w:val="right"/>
            </w:pPr>
            <w:r>
              <w:t xml:space="preserve">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blPrEx>
          <w:tblBorders>
            <w:right w:val="single" w:sz="4" w:space="0" w:color="auto"/>
            <w:insideV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single" w:sz="4" w:space="0" w:color="auto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29" w:rsidRDefault="00875C04">
            <w:pPr>
              <w:pStyle w:val="ConsPlusNormal"/>
              <w:jc w:val="center"/>
            </w:pPr>
            <w:hyperlink r:id="rId13" w:history="1">
              <w:r w:rsidR="00E22329">
                <w:rPr>
                  <w:color w:val="0000FF"/>
                </w:rPr>
                <w:t>384</w:t>
              </w:r>
            </w:hyperlink>
            <w:r w:rsidR="00E22329">
              <w:t>/</w:t>
            </w:r>
            <w:hyperlink r:id="rId14" w:history="1">
              <w:r w:rsidR="00E22329">
                <w:rPr>
                  <w:color w:val="0000FF"/>
                </w:rPr>
                <w:t>385</w:t>
              </w:r>
            </w:hyperlink>
          </w:p>
        </w:tc>
      </w:tr>
      <w:tr w:rsidR="00E22329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  <w:r>
              <w:t>Налоговый период ______________________________________________________</w:t>
            </w:r>
          </w:p>
        </w:tc>
      </w:tr>
    </w:tbl>
    <w:p w:rsidR="00E22329" w:rsidRDefault="00E22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5102"/>
      </w:tblGrid>
      <w:tr w:rsidR="00E22329">
        <w:tc>
          <w:tcPr>
            <w:tcW w:w="567" w:type="dxa"/>
          </w:tcPr>
          <w:p w:rsidR="00E22329" w:rsidRDefault="00875C04">
            <w:pPr>
              <w:pStyle w:val="ConsPlusNormal"/>
              <w:jc w:val="center"/>
            </w:pPr>
            <w:r>
              <w:t>№</w:t>
            </w:r>
            <w:r w:rsidR="00E22329">
              <w:t xml:space="preserve"> п/п</w:t>
            </w:r>
          </w:p>
        </w:tc>
        <w:tc>
          <w:tcPr>
            <w:tcW w:w="1871" w:type="dxa"/>
          </w:tcPr>
          <w:p w:rsidR="00E22329" w:rsidRDefault="00E2232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31" w:type="dxa"/>
          </w:tcPr>
          <w:p w:rsidR="00E22329" w:rsidRDefault="00E22329">
            <w:pPr>
              <w:pStyle w:val="ConsPlusNormal"/>
              <w:jc w:val="center"/>
            </w:pPr>
            <w:r>
              <w:t>Дата постановки на баланс</w:t>
            </w:r>
          </w:p>
        </w:tc>
        <w:tc>
          <w:tcPr>
            <w:tcW w:w="5102" w:type="dxa"/>
          </w:tcPr>
          <w:p w:rsidR="00E22329" w:rsidRDefault="00E22329">
            <w:pPr>
              <w:pStyle w:val="ConsPlusNormal"/>
              <w:jc w:val="center"/>
            </w:pPr>
            <w:r>
              <w:t>Кадастровая и (или) остаточная стоимость имущества, подлежащего льготному налогообложению, на отчетную дату &lt;***&gt;</w:t>
            </w:r>
          </w:p>
        </w:tc>
      </w:tr>
      <w:tr w:rsidR="00E22329">
        <w:tc>
          <w:tcPr>
            <w:tcW w:w="567" w:type="dxa"/>
          </w:tcPr>
          <w:p w:rsidR="00E22329" w:rsidRDefault="00E22329">
            <w:pPr>
              <w:pStyle w:val="ConsPlusNormal"/>
            </w:pPr>
          </w:p>
        </w:tc>
        <w:tc>
          <w:tcPr>
            <w:tcW w:w="1871" w:type="dxa"/>
          </w:tcPr>
          <w:p w:rsidR="00E22329" w:rsidRDefault="00E22329">
            <w:pPr>
              <w:pStyle w:val="ConsPlusNormal"/>
            </w:pPr>
          </w:p>
        </w:tc>
        <w:tc>
          <w:tcPr>
            <w:tcW w:w="1531" w:type="dxa"/>
          </w:tcPr>
          <w:p w:rsidR="00E22329" w:rsidRDefault="00E22329">
            <w:pPr>
              <w:pStyle w:val="ConsPlusNormal"/>
            </w:pPr>
          </w:p>
        </w:tc>
        <w:tc>
          <w:tcPr>
            <w:tcW w:w="5102" w:type="dxa"/>
          </w:tcPr>
          <w:p w:rsidR="00E22329" w:rsidRDefault="00E22329">
            <w:pPr>
              <w:pStyle w:val="ConsPlusNormal"/>
            </w:pPr>
          </w:p>
        </w:tc>
      </w:tr>
      <w:tr w:rsidR="00E22329">
        <w:tc>
          <w:tcPr>
            <w:tcW w:w="567" w:type="dxa"/>
          </w:tcPr>
          <w:p w:rsidR="00E22329" w:rsidRDefault="00E22329">
            <w:pPr>
              <w:pStyle w:val="ConsPlusNormal"/>
            </w:pPr>
          </w:p>
        </w:tc>
        <w:tc>
          <w:tcPr>
            <w:tcW w:w="1871" w:type="dxa"/>
          </w:tcPr>
          <w:p w:rsidR="00E22329" w:rsidRDefault="00E22329">
            <w:pPr>
              <w:pStyle w:val="ConsPlusNormal"/>
            </w:pPr>
          </w:p>
        </w:tc>
        <w:tc>
          <w:tcPr>
            <w:tcW w:w="1531" w:type="dxa"/>
          </w:tcPr>
          <w:p w:rsidR="00E22329" w:rsidRDefault="00E22329">
            <w:pPr>
              <w:pStyle w:val="ConsPlusNormal"/>
            </w:pPr>
          </w:p>
        </w:tc>
        <w:tc>
          <w:tcPr>
            <w:tcW w:w="5102" w:type="dxa"/>
          </w:tcPr>
          <w:p w:rsidR="00E22329" w:rsidRDefault="00E22329">
            <w:pPr>
              <w:pStyle w:val="ConsPlusNormal"/>
            </w:pPr>
          </w:p>
        </w:tc>
      </w:tr>
      <w:tr w:rsidR="00E22329">
        <w:tc>
          <w:tcPr>
            <w:tcW w:w="567" w:type="dxa"/>
          </w:tcPr>
          <w:p w:rsidR="00E22329" w:rsidRDefault="00E22329">
            <w:pPr>
              <w:pStyle w:val="ConsPlusNormal"/>
            </w:pPr>
          </w:p>
        </w:tc>
        <w:tc>
          <w:tcPr>
            <w:tcW w:w="1871" w:type="dxa"/>
          </w:tcPr>
          <w:p w:rsidR="00E22329" w:rsidRDefault="00E22329">
            <w:pPr>
              <w:pStyle w:val="ConsPlusNormal"/>
            </w:pPr>
          </w:p>
        </w:tc>
        <w:tc>
          <w:tcPr>
            <w:tcW w:w="1531" w:type="dxa"/>
          </w:tcPr>
          <w:p w:rsidR="00E22329" w:rsidRDefault="00E22329">
            <w:pPr>
              <w:pStyle w:val="ConsPlusNormal"/>
            </w:pPr>
          </w:p>
        </w:tc>
        <w:tc>
          <w:tcPr>
            <w:tcW w:w="5102" w:type="dxa"/>
          </w:tcPr>
          <w:p w:rsidR="00E22329" w:rsidRDefault="00E22329">
            <w:pPr>
              <w:pStyle w:val="ConsPlusNormal"/>
            </w:pPr>
          </w:p>
        </w:tc>
      </w:tr>
      <w:tr w:rsidR="00E22329">
        <w:tc>
          <w:tcPr>
            <w:tcW w:w="2438" w:type="dxa"/>
            <w:gridSpan w:val="2"/>
          </w:tcPr>
          <w:p w:rsidR="00E22329" w:rsidRDefault="00E22329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E22329" w:rsidRDefault="00E22329">
            <w:pPr>
              <w:pStyle w:val="ConsPlusNormal"/>
            </w:pPr>
          </w:p>
        </w:tc>
        <w:tc>
          <w:tcPr>
            <w:tcW w:w="5102" w:type="dxa"/>
          </w:tcPr>
          <w:p w:rsidR="00E22329" w:rsidRDefault="00E22329">
            <w:pPr>
              <w:pStyle w:val="ConsPlusNormal"/>
            </w:pPr>
          </w:p>
        </w:tc>
      </w:tr>
    </w:tbl>
    <w:p w:rsidR="00E22329" w:rsidRDefault="00E223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223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both"/>
            </w:pPr>
            <w:r>
              <w:t>Расчет доли выручки по видам экономической деятельности, включенным в группировки 38.21 "Обработка и утилизация неопасных отходов" и 38.22 "Обработка и утилизация опасных отходов" в общем объеме выручки от реализации продукции (работ, услуг) за налоговый период</w:t>
            </w:r>
          </w:p>
        </w:tc>
      </w:tr>
      <w:tr w:rsidR="00E2232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(указать налоговый период)</w:t>
            </w:r>
          </w:p>
        </w:tc>
      </w:tr>
    </w:tbl>
    <w:p w:rsidR="00E22329" w:rsidRDefault="00E22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2948"/>
        <w:gridCol w:w="4195"/>
      </w:tblGrid>
      <w:tr w:rsidR="00E22329">
        <w:tc>
          <w:tcPr>
            <w:tcW w:w="510" w:type="dxa"/>
          </w:tcPr>
          <w:p w:rsidR="00E22329" w:rsidRDefault="00875C04">
            <w:pPr>
              <w:pStyle w:val="ConsPlusNormal"/>
              <w:jc w:val="center"/>
            </w:pPr>
            <w:r>
              <w:t>№</w:t>
            </w:r>
            <w:r w:rsidR="00E22329">
              <w:t xml:space="preserve"> п/п</w:t>
            </w:r>
          </w:p>
        </w:tc>
        <w:tc>
          <w:tcPr>
            <w:tcW w:w="1417" w:type="dxa"/>
          </w:tcPr>
          <w:p w:rsidR="00E22329" w:rsidRDefault="00E22329">
            <w:pPr>
              <w:pStyle w:val="ConsPlusNormal"/>
              <w:jc w:val="center"/>
            </w:pPr>
            <w:r>
              <w:t>Общая выручка, тыс. рублей</w:t>
            </w:r>
          </w:p>
        </w:tc>
        <w:tc>
          <w:tcPr>
            <w:tcW w:w="2948" w:type="dxa"/>
          </w:tcPr>
          <w:p w:rsidR="00E22329" w:rsidRDefault="00E22329">
            <w:pPr>
              <w:pStyle w:val="ConsPlusNormal"/>
              <w:jc w:val="center"/>
            </w:pPr>
            <w:r>
              <w:t>Выручка по видам экономической деятельности, включенным в группировки 38.21 и 38.22, тыс. рублей</w:t>
            </w:r>
          </w:p>
        </w:tc>
        <w:tc>
          <w:tcPr>
            <w:tcW w:w="4195" w:type="dxa"/>
          </w:tcPr>
          <w:p w:rsidR="00E22329" w:rsidRDefault="00E22329">
            <w:pPr>
              <w:pStyle w:val="ConsPlusNormal"/>
              <w:jc w:val="center"/>
            </w:pPr>
            <w:r>
              <w:t>Удельный вес выручки по видам экономической деятельности, включенным в группировки 38.21 и 38.22, в общем объеме выручки от реализации продукции (работ, услуг)</w:t>
            </w:r>
          </w:p>
        </w:tc>
      </w:tr>
      <w:tr w:rsidR="00E22329">
        <w:tc>
          <w:tcPr>
            <w:tcW w:w="510" w:type="dxa"/>
          </w:tcPr>
          <w:p w:rsidR="00E22329" w:rsidRDefault="00E22329">
            <w:pPr>
              <w:pStyle w:val="ConsPlusNormal"/>
            </w:pPr>
          </w:p>
        </w:tc>
        <w:tc>
          <w:tcPr>
            <w:tcW w:w="1417" w:type="dxa"/>
          </w:tcPr>
          <w:p w:rsidR="00E22329" w:rsidRDefault="00E22329">
            <w:pPr>
              <w:pStyle w:val="ConsPlusNormal"/>
            </w:pPr>
          </w:p>
        </w:tc>
        <w:tc>
          <w:tcPr>
            <w:tcW w:w="2948" w:type="dxa"/>
          </w:tcPr>
          <w:p w:rsidR="00E22329" w:rsidRDefault="00E22329">
            <w:pPr>
              <w:pStyle w:val="ConsPlusNormal"/>
            </w:pPr>
          </w:p>
        </w:tc>
        <w:tc>
          <w:tcPr>
            <w:tcW w:w="4195" w:type="dxa"/>
          </w:tcPr>
          <w:p w:rsidR="00E22329" w:rsidRDefault="00E22329">
            <w:pPr>
              <w:pStyle w:val="ConsPlusNormal"/>
            </w:pPr>
          </w:p>
        </w:tc>
      </w:tr>
    </w:tbl>
    <w:p w:rsidR="00E22329" w:rsidRDefault="00E223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74"/>
        <w:gridCol w:w="340"/>
        <w:gridCol w:w="1361"/>
        <w:gridCol w:w="340"/>
        <w:gridCol w:w="2211"/>
      </w:tblGrid>
      <w:tr w:rsidR="00E2232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22329" w:rsidRDefault="00E22329">
            <w:pPr>
              <w:pStyle w:val="ConsPlusNormal"/>
              <w:ind w:firstLine="283"/>
              <w:jc w:val="both"/>
            </w:pPr>
            <w:r>
              <w:t>&lt;*&gt; Отчетная дата - последнее число налогового периода.</w:t>
            </w:r>
          </w:p>
        </w:tc>
      </w:tr>
      <w:tr w:rsidR="00E2232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ind w:firstLine="283"/>
              <w:jc w:val="both"/>
            </w:pPr>
            <w:r>
              <w:t xml:space="preserve">&lt;**&gt; Графа заполняется в отношении стоимости имущества, освобожденного от налогообложения налогом на имущество организаций в соответствии с абзацем восемнадцатым статьи 2 Закона Республики Бурятия от 26 ноября 2002 года </w:t>
            </w:r>
            <w:r w:rsidR="00875C04">
              <w:t>№</w:t>
            </w:r>
            <w:r>
              <w:t xml:space="preserve"> 145-III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Федерации".</w:t>
            </w:r>
          </w:p>
        </w:tc>
      </w:tr>
      <w:tr w:rsidR="00E2232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c>
          <w:tcPr>
            <w:tcW w:w="3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/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/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(Ф.И.О.)</w:t>
            </w:r>
          </w:p>
        </w:tc>
      </w:tr>
      <w:tr w:rsidR="00E22329">
        <w:tc>
          <w:tcPr>
            <w:tcW w:w="3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29" w:rsidRDefault="00E22329">
            <w:pPr>
              <w:pStyle w:val="ConsPlusNormal"/>
            </w:pPr>
          </w:p>
        </w:tc>
      </w:tr>
      <w:tr w:rsidR="00E22329"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/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/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center"/>
            </w:pPr>
            <w:r>
              <w:t>(Ф.И.О.)</w:t>
            </w:r>
          </w:p>
        </w:tc>
      </w:tr>
      <w:tr w:rsidR="00E2232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9" w:rsidRDefault="00E22329">
            <w:pPr>
              <w:pStyle w:val="ConsPlusNormal"/>
              <w:jc w:val="both"/>
            </w:pPr>
            <w:r>
              <w:t>М.П.".</w:t>
            </w:r>
          </w:p>
        </w:tc>
      </w:tr>
    </w:tbl>
    <w:p w:rsidR="00E22329" w:rsidRDefault="00E22329">
      <w:pPr>
        <w:pStyle w:val="ConsPlusNormal"/>
        <w:jc w:val="both"/>
      </w:pPr>
    </w:p>
    <w:p w:rsidR="00E22329" w:rsidRDefault="00E22329">
      <w:pPr>
        <w:pStyle w:val="ConsPlusTitle"/>
        <w:ind w:firstLine="540"/>
        <w:jc w:val="both"/>
        <w:outlineLvl w:val="0"/>
      </w:pPr>
      <w:r>
        <w:t>Статья 2</w:t>
      </w: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Normal"/>
        <w:ind w:firstLine="540"/>
        <w:jc w:val="both"/>
      </w:pPr>
      <w:r>
        <w:t>Настоящий Закон вступает в силу после дня его официального опубликования и распространяет свое действие на правоотношения, возникшие с 1 января 2020 года.</w:t>
      </w: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Normal"/>
        <w:jc w:val="right"/>
      </w:pPr>
      <w:r>
        <w:t>Глава Республики Бурятия</w:t>
      </w:r>
    </w:p>
    <w:p w:rsidR="00E22329" w:rsidRDefault="00E22329">
      <w:pPr>
        <w:pStyle w:val="ConsPlusNormal"/>
        <w:jc w:val="right"/>
      </w:pPr>
      <w:r>
        <w:t>А.С.ЦЫДЕНОВ</w:t>
      </w:r>
    </w:p>
    <w:p w:rsidR="00E22329" w:rsidRDefault="00E22329">
      <w:pPr>
        <w:pStyle w:val="ConsPlusNormal"/>
      </w:pPr>
      <w:r>
        <w:t>г. Улан-Удэ</w:t>
      </w:r>
    </w:p>
    <w:p w:rsidR="00E22329" w:rsidRDefault="00E22329">
      <w:pPr>
        <w:pStyle w:val="ConsPlusNormal"/>
        <w:spacing w:before="260"/>
      </w:pPr>
      <w:r>
        <w:t>13 марта 2020 года</w:t>
      </w:r>
    </w:p>
    <w:p w:rsidR="00E22329" w:rsidRDefault="00875C04">
      <w:pPr>
        <w:pStyle w:val="ConsPlusNormal"/>
        <w:spacing w:before="260"/>
      </w:pPr>
      <w:r>
        <w:t>№</w:t>
      </w:r>
      <w:r w:rsidR="00E22329">
        <w:t xml:space="preserve"> 901-VI</w:t>
      </w: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Normal"/>
        <w:jc w:val="both"/>
      </w:pPr>
    </w:p>
    <w:p w:rsidR="00E22329" w:rsidRDefault="00E22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5B3" w:rsidRDefault="006645B3"/>
    <w:sectPr w:rsidR="006645B3" w:rsidSect="007C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29"/>
    <w:rsid w:val="006645B3"/>
    <w:rsid w:val="00875C04"/>
    <w:rsid w:val="00E22329"/>
    <w:rsid w:val="00F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E3D9-83BB-46FE-A91A-3ADEC1A3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329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E22329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E22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BF3913A03A3FF4DDD1C674D7DBE49B835546CE7F53256FDC53C42AFBED88E2301B127896BB04201BF64A5BF22C3C725F57D769ADAECBB4EBA691Bk5B" TargetMode="External"/><Relationship Id="rId13" Type="http://schemas.openxmlformats.org/officeDocument/2006/relationships/hyperlink" Target="consultantplus://offline/ref=422BF3913A03A3FF4DDD026A5B11E341BE3E0E67E7F53A05A69A671FF8B7D2D9644EE865CD67B84002B039FDF0239F8070E67F749AD9EEA714k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BF3913A03A3FF4DDD026A5B11E341BE3A0A66E5F93A05A69A671FF8B7D2D9644EE865CD63B8400BB039FDF0239F8070E67F749AD9EEA714kCB" TargetMode="External"/><Relationship Id="rId12" Type="http://schemas.openxmlformats.org/officeDocument/2006/relationships/hyperlink" Target="consultantplus://offline/ref=422BF3913A03A3FF4DDD026A5B11E341BE3E0E67E7F53A05A69A671FF8B7D2D9764EB069CE66AF4300A56FACB617k6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BF3913A03A3FF4DDD026A5B11E341BE3A0A66E5F93A05A69A671FF8B7D2D9644EE865CD64B94603B039FDF0239F8070E67F749AD9EEA714kCB" TargetMode="External"/><Relationship Id="rId11" Type="http://schemas.openxmlformats.org/officeDocument/2006/relationships/hyperlink" Target="consultantplus://offline/ref=422BF3913A03A3FF4DDD026A5B11E341BE3A0A66E5F93A05A69A671FF8B7D2D9764EB069CE66AF4300A56FACB617k6B" TargetMode="External"/><Relationship Id="rId5" Type="http://schemas.openxmlformats.org/officeDocument/2006/relationships/hyperlink" Target="consultantplus://offline/ref=422BF3913A03A3FF4DDD1C674D7DBE49B835546CE7F53256FDC53C42AFBED88E2301B127896BB04200B868A5BF22C3C725F57D769ADAECBB4EBA691Bk5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BF3913A03A3FF4DDD1C674D7DBE49B835546CE7F53256FDC53C42AFBED88E2301B1358933BC4102A56CAEAA74928117k0B" TargetMode="External"/><Relationship Id="rId4" Type="http://schemas.openxmlformats.org/officeDocument/2006/relationships/hyperlink" Target="consultantplus://offline/ref=422BF3913A03A3FF4DDD1C674D7DBE49B835546CE7F53256FDC53C42AFBED88E2301B1358933BC4102A56CAEAA74928117k0B" TargetMode="External"/><Relationship Id="rId9" Type="http://schemas.openxmlformats.org/officeDocument/2006/relationships/hyperlink" Target="consultantplus://offline/ref=422BF3913A03A3FF4DDD026A5B11E341BE3A0861E6FD3A05A69A671FF8B7D2D9764EB069CE66AF4300A56FACB617k6B" TargetMode="External"/><Relationship Id="rId14" Type="http://schemas.openxmlformats.org/officeDocument/2006/relationships/hyperlink" Target="consultantplus://offline/ref=422BF3913A03A3FF4DDD026A5B11E341BE3E0E67E7F53A05A69A671FF8B7D2D9644EE865CD67B84006B039FDF0239F8070E67F749AD9EEA714k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Тапхаева Эржена Беликтоевна</dc:creator>
  <cp:keywords/>
  <dc:description/>
  <cp:lastModifiedBy>Цыбиков Чингиз Григорьеви</cp:lastModifiedBy>
  <cp:revision>2</cp:revision>
  <dcterms:created xsi:type="dcterms:W3CDTF">2020-12-30T08:33:00Z</dcterms:created>
  <dcterms:modified xsi:type="dcterms:W3CDTF">2020-12-30T08:33:00Z</dcterms:modified>
</cp:coreProperties>
</file>