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9" w:rsidRDefault="008261D8" w:rsidP="002932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B9" w:rsidRDefault="002932B9" w:rsidP="002932B9">
      <w:pPr>
        <w:rPr>
          <w:b/>
          <w:sz w:val="28"/>
        </w:rPr>
      </w:pPr>
    </w:p>
    <w:p w:rsidR="002932B9" w:rsidRDefault="002932B9" w:rsidP="002932B9">
      <w:pPr>
        <w:rPr>
          <w:sz w:val="12"/>
        </w:rPr>
      </w:pPr>
    </w:p>
    <w:p w:rsidR="002932B9" w:rsidRPr="002932B9" w:rsidRDefault="002932B9" w:rsidP="002932B9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2932B9">
        <w:rPr>
          <w:spacing w:val="26"/>
          <w:sz w:val="36"/>
          <w:u w:val="none"/>
        </w:rPr>
        <w:t>Республика Карелия</w:t>
      </w:r>
    </w:p>
    <w:p w:rsidR="002932B9" w:rsidRDefault="002932B9" w:rsidP="002932B9">
      <w:pPr>
        <w:rPr>
          <w:b/>
          <w:sz w:val="20"/>
          <w:szCs w:val="20"/>
        </w:rPr>
      </w:pPr>
    </w:p>
    <w:p w:rsidR="002932B9" w:rsidRDefault="002932B9" w:rsidP="002932B9">
      <w:pPr>
        <w:rPr>
          <w:b/>
          <w:sz w:val="20"/>
          <w:szCs w:val="20"/>
        </w:rPr>
      </w:pPr>
    </w:p>
    <w:p w:rsidR="002932B9" w:rsidRDefault="002932B9" w:rsidP="002932B9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2932B9" w:rsidRDefault="0026738B" w:rsidP="002932B9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2452C6" w:rsidRPr="002452C6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 w:rsidR="002932B9">
        <w:rPr>
          <w:bCs/>
          <w:sz w:val="28"/>
        </w:rPr>
        <w:t xml:space="preserve"> ЗАСЕДАНИЕ  </w:t>
      </w:r>
      <w:r w:rsidR="002932B9">
        <w:rPr>
          <w:bCs/>
          <w:sz w:val="28"/>
          <w:u w:val="single"/>
        </w:rPr>
        <w:t xml:space="preserve">  </w:t>
      </w:r>
      <w:r w:rsidR="002932B9">
        <w:rPr>
          <w:bCs/>
          <w:sz w:val="28"/>
          <w:u w:val="single"/>
          <w:lang w:val="en-US"/>
        </w:rPr>
        <w:t>V</w:t>
      </w:r>
      <w:r w:rsidR="002452C6">
        <w:rPr>
          <w:bCs/>
          <w:sz w:val="28"/>
          <w:u w:val="single"/>
          <w:lang w:val="en-US"/>
        </w:rPr>
        <w:t>II</w:t>
      </w:r>
      <w:r w:rsidR="002932B9">
        <w:rPr>
          <w:bCs/>
          <w:sz w:val="28"/>
          <w:u w:val="single"/>
        </w:rPr>
        <w:t xml:space="preserve">  </w:t>
      </w:r>
      <w:r w:rsidR="002932B9">
        <w:rPr>
          <w:bCs/>
          <w:sz w:val="28"/>
        </w:rPr>
        <w:t xml:space="preserve"> СОЗЫВА</w:t>
      </w:r>
    </w:p>
    <w:p w:rsidR="002932B9" w:rsidRDefault="002932B9" w:rsidP="002932B9">
      <w:pPr>
        <w:jc w:val="center"/>
        <w:rPr>
          <w:b/>
          <w:sz w:val="26"/>
        </w:rPr>
      </w:pPr>
    </w:p>
    <w:p w:rsidR="002932B9" w:rsidRDefault="002932B9" w:rsidP="002932B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2932B9" w:rsidRPr="00D4643A" w:rsidRDefault="002932B9" w:rsidP="002932B9">
      <w:pPr>
        <w:jc w:val="center"/>
        <w:rPr>
          <w:b/>
          <w:sz w:val="20"/>
          <w:szCs w:val="20"/>
        </w:rPr>
      </w:pPr>
    </w:p>
    <w:p w:rsidR="006503C2" w:rsidRDefault="002932B9" w:rsidP="002932B9">
      <w:pPr>
        <w:jc w:val="center"/>
      </w:pPr>
      <w:r>
        <w:t xml:space="preserve">от </w:t>
      </w:r>
      <w:r w:rsidRPr="004D042F">
        <w:t xml:space="preserve"> </w:t>
      </w:r>
      <w:r w:rsidR="009415CC" w:rsidRPr="00FF1AE3">
        <w:t xml:space="preserve">28 </w:t>
      </w:r>
      <w:r w:rsidR="002656C3">
        <w:t>но</w:t>
      </w:r>
      <w:r w:rsidR="0040571A">
        <w:t>ября</w:t>
      </w:r>
      <w:r w:rsidR="00156575">
        <w:t xml:space="preserve"> </w:t>
      </w:r>
      <w:r w:rsidR="009415CC">
        <w:t>201</w:t>
      </w:r>
      <w:r w:rsidR="009415CC" w:rsidRPr="00FF1AE3">
        <w:t>8</w:t>
      </w:r>
      <w:r w:rsidR="00631397">
        <w:t xml:space="preserve"> года </w:t>
      </w:r>
      <w:r w:rsidR="00EC017F">
        <w:t xml:space="preserve"> </w:t>
      </w:r>
      <w:r w:rsidR="00631397">
        <w:t xml:space="preserve">№ </w:t>
      </w:r>
      <w:r w:rsidR="002452C6">
        <w:t>14</w:t>
      </w:r>
    </w:p>
    <w:p w:rsidR="002932B9" w:rsidRDefault="006503C2" w:rsidP="002932B9">
      <w:pPr>
        <w:jc w:val="center"/>
      </w:pPr>
      <w:r>
        <w:t>(в редакции от 30.06.2020 № 138)</w:t>
      </w:r>
      <w:r w:rsidR="002932B9">
        <w:t xml:space="preserve"> </w:t>
      </w:r>
    </w:p>
    <w:p w:rsidR="002932B9" w:rsidRDefault="002932B9" w:rsidP="002932B9">
      <w:pPr>
        <w:jc w:val="center"/>
      </w:pPr>
      <w:r>
        <w:t>Сегежа</w:t>
      </w:r>
    </w:p>
    <w:p w:rsidR="00783AAF" w:rsidRDefault="00783AAF" w:rsidP="002932B9">
      <w:pPr>
        <w:jc w:val="center"/>
      </w:pPr>
    </w:p>
    <w:p w:rsidR="00783AAF" w:rsidRDefault="00783AAF" w:rsidP="002932B9">
      <w:pPr>
        <w:jc w:val="center"/>
      </w:pPr>
    </w:p>
    <w:p w:rsidR="00324623" w:rsidRPr="009959E7" w:rsidRDefault="007E3626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E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55E78">
        <w:rPr>
          <w:rFonts w:ascii="Times New Roman" w:hAnsi="Times New Roman" w:cs="Times New Roman"/>
          <w:b/>
          <w:sz w:val="24"/>
          <w:szCs w:val="24"/>
        </w:rPr>
        <w:t>П</w:t>
      </w:r>
      <w:r w:rsidRPr="009959E7">
        <w:rPr>
          <w:rFonts w:ascii="Times New Roman" w:hAnsi="Times New Roman" w:cs="Times New Roman"/>
          <w:b/>
          <w:sz w:val="24"/>
          <w:szCs w:val="24"/>
        </w:rPr>
        <w:t>оложения</w:t>
      </w:r>
      <w:r w:rsidR="00F55E7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764B2" w:rsidRPr="009959E7">
        <w:rPr>
          <w:rFonts w:ascii="Times New Roman" w:hAnsi="Times New Roman" w:cs="Times New Roman"/>
          <w:b/>
          <w:sz w:val="24"/>
          <w:szCs w:val="24"/>
        </w:rPr>
        <w:t xml:space="preserve"> введении единого налога</w:t>
      </w:r>
      <w:r w:rsidR="00324623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4B2" w:rsidRDefault="00D764B2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>н</w:t>
      </w:r>
      <w:r w:rsidR="00324623" w:rsidRPr="009959E7">
        <w:rPr>
          <w:rFonts w:ascii="Times New Roman" w:hAnsi="Times New Roman" w:cs="Times New Roman"/>
          <w:b/>
          <w:sz w:val="24"/>
          <w:szCs w:val="24"/>
        </w:rPr>
        <w:t>а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b/>
          <w:sz w:val="24"/>
          <w:szCs w:val="24"/>
        </w:rPr>
        <w:t>вменённый доход для отдельных видов деятельности на территории муниципального образования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b/>
          <w:sz w:val="24"/>
          <w:szCs w:val="24"/>
        </w:rPr>
        <w:t>«</w:t>
      </w:r>
      <w:r w:rsidR="00184ECA" w:rsidRPr="009959E7">
        <w:rPr>
          <w:rFonts w:ascii="Times New Roman" w:hAnsi="Times New Roman" w:cs="Times New Roman"/>
          <w:b/>
          <w:sz w:val="24"/>
          <w:szCs w:val="24"/>
        </w:rPr>
        <w:t>С</w:t>
      </w:r>
      <w:r w:rsidRPr="009959E7">
        <w:rPr>
          <w:rFonts w:ascii="Times New Roman" w:hAnsi="Times New Roman" w:cs="Times New Roman"/>
          <w:b/>
          <w:sz w:val="24"/>
          <w:szCs w:val="24"/>
        </w:rPr>
        <w:t>егежский</w:t>
      </w:r>
      <w:r w:rsidR="005A16CB" w:rsidRPr="009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7E3626" w:rsidRPr="009959E7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783AAF" w:rsidRDefault="00783AAF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AF" w:rsidRDefault="00783AAF" w:rsidP="003246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6EC" w:rsidRDefault="00A90ED8" w:rsidP="00A9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главы 26.3 Налогового кодекса Российской Федерации,</w:t>
      </w:r>
      <w:r w:rsidR="007E3626" w:rsidRPr="009959E7">
        <w:rPr>
          <w:rFonts w:ascii="Times New Roman" w:hAnsi="Times New Roman" w:cs="Times New Roman"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sz w:val="24"/>
          <w:szCs w:val="24"/>
        </w:rPr>
        <w:t>Совет Се</w:t>
      </w:r>
      <w:r>
        <w:rPr>
          <w:rFonts w:ascii="Times New Roman" w:hAnsi="Times New Roman" w:cs="Times New Roman"/>
          <w:sz w:val="24"/>
          <w:szCs w:val="24"/>
        </w:rPr>
        <w:t>гежского муниципального района</w:t>
      </w:r>
      <w:r w:rsidR="005A16CB" w:rsidRPr="0099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A16CB" w:rsidRPr="00995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EC" w:rsidRPr="009959E7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:rsidR="00783AAF" w:rsidRPr="009959E7" w:rsidRDefault="00783AAF" w:rsidP="00A90ED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CA" w:rsidRPr="009959E7" w:rsidRDefault="005A16CB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 xml:space="preserve">1. </w:t>
      </w:r>
      <w:r w:rsidR="007E3626" w:rsidRPr="009959E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4ECA" w:rsidRPr="009959E7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626" w:rsidRPr="009959E7">
        <w:rPr>
          <w:rFonts w:ascii="Times New Roman" w:hAnsi="Times New Roman" w:cs="Times New Roman"/>
          <w:sz w:val="24"/>
          <w:szCs w:val="24"/>
        </w:rPr>
        <w:t>Положение</w:t>
      </w:r>
      <w:r w:rsidR="008C1305" w:rsidRPr="009959E7">
        <w:rPr>
          <w:rFonts w:ascii="Times New Roman" w:hAnsi="Times New Roman" w:cs="Times New Roman"/>
          <w:sz w:val="24"/>
          <w:szCs w:val="24"/>
        </w:rPr>
        <w:t xml:space="preserve"> </w:t>
      </w:r>
      <w:r w:rsidR="00F55E78">
        <w:rPr>
          <w:rFonts w:ascii="Times New Roman" w:hAnsi="Times New Roman" w:cs="Times New Roman"/>
          <w:sz w:val="24"/>
          <w:szCs w:val="24"/>
        </w:rPr>
        <w:t>о</w:t>
      </w:r>
      <w:r w:rsidR="008C1305" w:rsidRPr="009959E7">
        <w:rPr>
          <w:rFonts w:ascii="Times New Roman" w:hAnsi="Times New Roman" w:cs="Times New Roman"/>
          <w:sz w:val="24"/>
          <w:szCs w:val="24"/>
        </w:rPr>
        <w:t xml:space="preserve"> введении единого налога на вменённый доход для отдельных видов деятельности на территории муниципального образования </w:t>
      </w:r>
      <w:r w:rsidR="00184ECA" w:rsidRPr="009959E7">
        <w:rPr>
          <w:rFonts w:ascii="Times New Roman" w:hAnsi="Times New Roman" w:cs="Times New Roman"/>
          <w:sz w:val="24"/>
          <w:szCs w:val="24"/>
        </w:rPr>
        <w:t>«Сегежский муниципальный район»</w:t>
      </w:r>
      <w:r w:rsidR="00E43199">
        <w:rPr>
          <w:rFonts w:ascii="Times New Roman" w:hAnsi="Times New Roman" w:cs="Times New Roman"/>
          <w:sz w:val="24"/>
          <w:szCs w:val="24"/>
        </w:rPr>
        <w:t>.</w:t>
      </w:r>
    </w:p>
    <w:p w:rsidR="00F55E78" w:rsidRDefault="00184ECA" w:rsidP="00E431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F55E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E78" w:rsidRPr="007352A3" w:rsidRDefault="00F55E78" w:rsidP="00534D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>р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626DF" w:rsidRPr="007352A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84ECA" w:rsidRPr="007352A3">
        <w:rPr>
          <w:rFonts w:ascii="Times New Roman" w:hAnsi="Times New Roman" w:cs="Times New Roman"/>
          <w:sz w:val="24"/>
          <w:szCs w:val="24"/>
        </w:rPr>
        <w:t>Сегежского</w:t>
      </w:r>
      <w:r w:rsidR="00F626DF" w:rsidRPr="007352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7352A3" w:rsidRPr="007352A3">
        <w:rPr>
          <w:rFonts w:ascii="Times New Roman" w:hAnsi="Times New Roman" w:cs="Times New Roman"/>
          <w:sz w:val="24"/>
          <w:szCs w:val="24"/>
        </w:rPr>
        <w:t>от 3</w:t>
      </w:r>
      <w:r w:rsidR="002932B9" w:rsidRPr="007352A3">
        <w:rPr>
          <w:rFonts w:ascii="Times New Roman" w:hAnsi="Times New Roman" w:cs="Times New Roman"/>
          <w:sz w:val="24"/>
          <w:szCs w:val="24"/>
        </w:rPr>
        <w:t>0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2932B9" w:rsidRPr="007352A3">
        <w:rPr>
          <w:rFonts w:ascii="Times New Roman" w:hAnsi="Times New Roman" w:cs="Times New Roman"/>
          <w:sz w:val="24"/>
          <w:szCs w:val="24"/>
        </w:rPr>
        <w:t>октя</w:t>
      </w:r>
      <w:r w:rsidR="00184ECA" w:rsidRPr="007352A3">
        <w:rPr>
          <w:rFonts w:ascii="Times New Roman" w:hAnsi="Times New Roman" w:cs="Times New Roman"/>
          <w:sz w:val="24"/>
          <w:szCs w:val="24"/>
        </w:rPr>
        <w:t>бря 20</w:t>
      </w:r>
      <w:r w:rsidR="007352A3" w:rsidRPr="007352A3">
        <w:rPr>
          <w:rFonts w:ascii="Times New Roman" w:hAnsi="Times New Roman" w:cs="Times New Roman"/>
          <w:sz w:val="24"/>
          <w:szCs w:val="24"/>
        </w:rPr>
        <w:t>12</w:t>
      </w:r>
      <w:r w:rsidRPr="007352A3">
        <w:rPr>
          <w:rFonts w:ascii="Times New Roman" w:hAnsi="Times New Roman" w:cs="Times New Roman"/>
          <w:sz w:val="24"/>
          <w:szCs w:val="24"/>
        </w:rPr>
        <w:t xml:space="preserve"> г.</w:t>
      </w:r>
      <w:r w:rsidR="002932B9" w:rsidRPr="007352A3">
        <w:rPr>
          <w:rFonts w:ascii="Times New Roman" w:hAnsi="Times New Roman" w:cs="Times New Roman"/>
          <w:sz w:val="24"/>
          <w:szCs w:val="24"/>
        </w:rPr>
        <w:t xml:space="preserve"> №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="002932B9" w:rsidRPr="007352A3">
        <w:rPr>
          <w:rFonts w:ascii="Times New Roman" w:hAnsi="Times New Roman" w:cs="Times New Roman"/>
          <w:sz w:val="24"/>
          <w:szCs w:val="24"/>
        </w:rPr>
        <w:t>2</w:t>
      </w:r>
      <w:r w:rsidR="007352A3" w:rsidRPr="007352A3">
        <w:rPr>
          <w:rFonts w:ascii="Times New Roman" w:hAnsi="Times New Roman" w:cs="Times New Roman"/>
          <w:sz w:val="24"/>
          <w:szCs w:val="24"/>
        </w:rPr>
        <w:t>68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«Об утвер</w:t>
      </w:r>
      <w:r w:rsidRPr="007352A3">
        <w:rPr>
          <w:rFonts w:ascii="Times New Roman" w:hAnsi="Times New Roman" w:cs="Times New Roman"/>
          <w:sz w:val="24"/>
          <w:szCs w:val="24"/>
        </w:rPr>
        <w:t>ж</w:t>
      </w:r>
      <w:r w:rsidR="0026738B">
        <w:rPr>
          <w:rFonts w:ascii="Times New Roman" w:hAnsi="Times New Roman" w:cs="Times New Roman"/>
          <w:sz w:val="24"/>
          <w:szCs w:val="24"/>
        </w:rPr>
        <w:t xml:space="preserve">дении 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352A3" w:rsidRPr="007352A3">
        <w:rPr>
          <w:rFonts w:ascii="Times New Roman" w:hAnsi="Times New Roman" w:cs="Times New Roman"/>
          <w:sz w:val="24"/>
          <w:szCs w:val="24"/>
        </w:rPr>
        <w:t>о</w:t>
      </w:r>
      <w:r w:rsidR="00184ECA" w:rsidRPr="007352A3">
        <w:rPr>
          <w:rFonts w:ascii="Times New Roman" w:hAnsi="Times New Roman" w:cs="Times New Roman"/>
          <w:sz w:val="24"/>
          <w:szCs w:val="24"/>
        </w:rPr>
        <w:t xml:space="preserve">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район»; </w:t>
      </w:r>
    </w:p>
    <w:p w:rsidR="00F55E78" w:rsidRPr="007352A3" w:rsidRDefault="00A90ED8" w:rsidP="00534D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>р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ешение Совета Сегежского муниципального района от </w:t>
      </w:r>
      <w:r w:rsidR="007352A3" w:rsidRPr="007352A3">
        <w:rPr>
          <w:rFonts w:ascii="Times New Roman" w:hAnsi="Times New Roman" w:cs="Times New Roman"/>
          <w:sz w:val="24"/>
          <w:szCs w:val="24"/>
        </w:rPr>
        <w:t>18 июня 2013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="00F55E78" w:rsidRPr="007352A3">
        <w:rPr>
          <w:rFonts w:ascii="Times New Roman" w:hAnsi="Times New Roman" w:cs="Times New Roman"/>
          <w:sz w:val="24"/>
          <w:szCs w:val="24"/>
        </w:rPr>
        <w:t>г.</w:t>
      </w:r>
      <w:r w:rsidR="002D2320">
        <w:rPr>
          <w:rFonts w:ascii="Times New Roman" w:hAnsi="Times New Roman" w:cs="Times New Roman"/>
          <w:sz w:val="24"/>
          <w:szCs w:val="24"/>
        </w:rPr>
        <w:t xml:space="preserve"> </w:t>
      </w:r>
      <w:r w:rsidR="00E43199" w:rsidRPr="007352A3">
        <w:rPr>
          <w:rFonts w:ascii="Times New Roman" w:hAnsi="Times New Roman" w:cs="Times New Roman"/>
          <w:sz w:val="24"/>
          <w:szCs w:val="24"/>
        </w:rPr>
        <w:t>№</w:t>
      </w:r>
      <w:r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7352A3" w:rsidRPr="007352A3">
        <w:rPr>
          <w:rFonts w:ascii="Times New Roman" w:hAnsi="Times New Roman" w:cs="Times New Roman"/>
          <w:sz w:val="24"/>
          <w:szCs w:val="24"/>
        </w:rPr>
        <w:t>328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«</w:t>
      </w:r>
      <w:r w:rsidR="007352A3" w:rsidRPr="007352A3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в </w:t>
      </w:r>
      <w:r w:rsidR="007352A3" w:rsidRPr="007352A3">
        <w:rPr>
          <w:rFonts w:ascii="Times New Roman" w:hAnsi="Times New Roman" w:cs="Times New Roman"/>
          <w:sz w:val="24"/>
          <w:szCs w:val="24"/>
        </w:rPr>
        <w:t>Положение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</w:t>
      </w:r>
      <w:r w:rsidR="007352A3" w:rsidRPr="007352A3">
        <w:rPr>
          <w:rFonts w:ascii="Times New Roman" w:hAnsi="Times New Roman" w:cs="Times New Roman"/>
          <w:sz w:val="24"/>
          <w:szCs w:val="24"/>
        </w:rPr>
        <w:t>о</w:t>
      </w:r>
      <w:r w:rsidR="00E43199" w:rsidRPr="007352A3">
        <w:rPr>
          <w:rFonts w:ascii="Times New Roman" w:hAnsi="Times New Roman" w:cs="Times New Roman"/>
          <w:sz w:val="24"/>
          <w:szCs w:val="24"/>
        </w:rPr>
        <w:t xml:space="preserve">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</w:t>
      </w:r>
      <w:r w:rsidR="00F55E78" w:rsidRPr="007352A3">
        <w:rPr>
          <w:rFonts w:ascii="Times New Roman" w:hAnsi="Times New Roman" w:cs="Times New Roman"/>
          <w:sz w:val="24"/>
          <w:szCs w:val="24"/>
        </w:rPr>
        <w:t>;</w:t>
      </w:r>
    </w:p>
    <w:p w:rsidR="00E43199" w:rsidRDefault="008A7C7E" w:rsidP="00534D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 xml:space="preserve">решение Совета Сегежского муниципального района от </w:t>
      </w:r>
      <w:r w:rsidR="007352A3" w:rsidRPr="007352A3">
        <w:rPr>
          <w:rFonts w:ascii="Times New Roman" w:hAnsi="Times New Roman" w:cs="Times New Roman"/>
          <w:sz w:val="24"/>
          <w:szCs w:val="24"/>
        </w:rPr>
        <w:t>28</w:t>
      </w:r>
      <w:r w:rsidRPr="007352A3">
        <w:rPr>
          <w:rFonts w:ascii="Times New Roman" w:hAnsi="Times New Roman" w:cs="Times New Roman"/>
          <w:sz w:val="24"/>
          <w:szCs w:val="24"/>
        </w:rPr>
        <w:t xml:space="preserve"> дека</w:t>
      </w:r>
      <w:r w:rsidR="007352A3" w:rsidRPr="007352A3">
        <w:rPr>
          <w:rFonts w:ascii="Times New Roman" w:hAnsi="Times New Roman" w:cs="Times New Roman"/>
          <w:sz w:val="24"/>
          <w:szCs w:val="24"/>
        </w:rPr>
        <w:t>бря 2015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="00F55E78" w:rsidRPr="007352A3">
        <w:rPr>
          <w:rFonts w:ascii="Times New Roman" w:hAnsi="Times New Roman" w:cs="Times New Roman"/>
          <w:sz w:val="24"/>
          <w:szCs w:val="24"/>
        </w:rPr>
        <w:t>г.</w:t>
      </w:r>
      <w:r w:rsidRPr="007352A3">
        <w:rPr>
          <w:rFonts w:ascii="Times New Roman" w:hAnsi="Times New Roman" w:cs="Times New Roman"/>
          <w:sz w:val="24"/>
          <w:szCs w:val="24"/>
        </w:rPr>
        <w:t xml:space="preserve"> № </w:t>
      </w:r>
      <w:r w:rsidR="007352A3" w:rsidRPr="007352A3">
        <w:rPr>
          <w:rFonts w:ascii="Times New Roman" w:hAnsi="Times New Roman" w:cs="Times New Roman"/>
          <w:sz w:val="24"/>
          <w:szCs w:val="24"/>
        </w:rPr>
        <w:t>213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 w:rsidR="007352A3" w:rsidRPr="007352A3">
        <w:rPr>
          <w:rFonts w:ascii="Times New Roman" w:hAnsi="Times New Roman" w:cs="Times New Roman"/>
          <w:sz w:val="24"/>
          <w:szCs w:val="24"/>
        </w:rPr>
        <w:t>я</w:t>
      </w:r>
      <w:r w:rsidRPr="007352A3">
        <w:rPr>
          <w:rFonts w:ascii="Times New Roman" w:hAnsi="Times New Roman" w:cs="Times New Roman"/>
          <w:sz w:val="24"/>
          <w:szCs w:val="24"/>
        </w:rPr>
        <w:t xml:space="preserve"> в решение Совета Сегежского муниципального района от </w:t>
      </w:r>
      <w:r w:rsidR="007352A3" w:rsidRPr="007352A3">
        <w:rPr>
          <w:rFonts w:ascii="Times New Roman" w:hAnsi="Times New Roman" w:cs="Times New Roman"/>
          <w:sz w:val="24"/>
          <w:szCs w:val="24"/>
        </w:rPr>
        <w:t>30</w:t>
      </w:r>
      <w:r w:rsidRPr="007352A3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7352A3" w:rsidRPr="007352A3">
        <w:rPr>
          <w:rFonts w:ascii="Times New Roman" w:hAnsi="Times New Roman" w:cs="Times New Roman"/>
          <w:sz w:val="24"/>
          <w:szCs w:val="24"/>
        </w:rPr>
        <w:t>12</w:t>
      </w:r>
      <w:r w:rsidRPr="007352A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52A3" w:rsidRPr="007352A3">
        <w:rPr>
          <w:rFonts w:ascii="Times New Roman" w:hAnsi="Times New Roman" w:cs="Times New Roman"/>
          <w:sz w:val="24"/>
          <w:szCs w:val="24"/>
        </w:rPr>
        <w:t>268</w:t>
      </w:r>
      <w:r w:rsidR="002D2320">
        <w:rPr>
          <w:rFonts w:ascii="Times New Roman" w:hAnsi="Times New Roman" w:cs="Times New Roman"/>
          <w:sz w:val="24"/>
          <w:szCs w:val="24"/>
        </w:rPr>
        <w:t>»</w:t>
      </w:r>
      <w:r w:rsidR="007352A3" w:rsidRPr="007352A3">
        <w:rPr>
          <w:rFonts w:ascii="Times New Roman" w:hAnsi="Times New Roman" w:cs="Times New Roman"/>
          <w:sz w:val="24"/>
          <w:szCs w:val="24"/>
        </w:rPr>
        <w:t>;</w:t>
      </w:r>
    </w:p>
    <w:p w:rsidR="007352A3" w:rsidRPr="007352A3" w:rsidRDefault="007352A3" w:rsidP="00735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 xml:space="preserve">решение Совета Сегежского муниципального района от 28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35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Pr="007352A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район»;</w:t>
      </w:r>
    </w:p>
    <w:p w:rsidR="007352A3" w:rsidRDefault="007352A3" w:rsidP="00735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>решение Совета Сегежского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4 ноя</w:t>
      </w:r>
      <w:r w:rsidRPr="007352A3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Pr="007352A3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Совета Сегежского муниципального района от 30 октября 2012 года № 268</w:t>
      </w:r>
      <w:r w:rsidR="002D2320">
        <w:rPr>
          <w:rFonts w:ascii="Times New Roman" w:hAnsi="Times New Roman" w:cs="Times New Roman"/>
          <w:sz w:val="24"/>
          <w:szCs w:val="24"/>
        </w:rPr>
        <w:t>»</w:t>
      </w:r>
      <w:r w:rsidRPr="007352A3">
        <w:rPr>
          <w:rFonts w:ascii="Times New Roman" w:hAnsi="Times New Roman" w:cs="Times New Roman"/>
          <w:sz w:val="24"/>
          <w:szCs w:val="24"/>
        </w:rPr>
        <w:t>;</w:t>
      </w:r>
    </w:p>
    <w:p w:rsidR="007352A3" w:rsidRDefault="007352A3" w:rsidP="00735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2A3">
        <w:rPr>
          <w:rFonts w:ascii="Times New Roman" w:hAnsi="Times New Roman" w:cs="Times New Roman"/>
          <w:sz w:val="24"/>
          <w:szCs w:val="24"/>
        </w:rPr>
        <w:t xml:space="preserve">решение Совета Сегежского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11 мая</w:t>
      </w:r>
      <w:r w:rsidRPr="00735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52A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7352A3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Совета Сегежского муниципального района от 30 октября 2012 года № 268</w:t>
      </w:r>
      <w:r w:rsidR="002D2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874" w:rsidRPr="009959E7" w:rsidRDefault="00F55E78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р</w:t>
      </w:r>
      <w:r w:rsidR="001E7874" w:rsidRPr="009959E7">
        <w:rPr>
          <w:rFonts w:ascii="Times New Roman" w:hAnsi="Times New Roman" w:cs="Times New Roman"/>
          <w:sz w:val="24"/>
          <w:szCs w:val="24"/>
        </w:rPr>
        <w:t>ешение вступает в силу с 1 января 20</w:t>
      </w:r>
      <w:r w:rsidR="00E550DC">
        <w:rPr>
          <w:rFonts w:ascii="Times New Roman" w:hAnsi="Times New Roman" w:cs="Times New Roman"/>
          <w:sz w:val="24"/>
          <w:szCs w:val="24"/>
        </w:rPr>
        <w:t>1</w:t>
      </w:r>
      <w:r w:rsidR="00C46684">
        <w:rPr>
          <w:rFonts w:ascii="Times New Roman" w:hAnsi="Times New Roman" w:cs="Times New Roman"/>
          <w:sz w:val="24"/>
          <w:szCs w:val="24"/>
        </w:rPr>
        <w:t>9</w:t>
      </w:r>
      <w:r w:rsidR="001E7874" w:rsidRPr="009959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1480">
        <w:rPr>
          <w:rFonts w:ascii="Times New Roman" w:hAnsi="Times New Roman" w:cs="Times New Roman"/>
          <w:sz w:val="24"/>
          <w:szCs w:val="24"/>
        </w:rPr>
        <w:t xml:space="preserve"> (в редакции Решения от 30.06.2020 № 138 – со дня официального опубликования и распространяет свое действие на правоотношения, возникшие с 1 апреля 2020 года; действует до 30 сентября 2020 года включительно)</w:t>
      </w:r>
      <w:r w:rsidR="001E7874" w:rsidRPr="009959E7">
        <w:rPr>
          <w:rFonts w:ascii="Times New Roman" w:hAnsi="Times New Roman" w:cs="Times New Roman"/>
          <w:sz w:val="24"/>
          <w:szCs w:val="24"/>
        </w:rPr>
        <w:t>.</w:t>
      </w:r>
    </w:p>
    <w:p w:rsidR="00C46684" w:rsidRPr="005E35E6" w:rsidRDefault="00447555" w:rsidP="00C46684">
      <w:pPr>
        <w:tabs>
          <w:tab w:val="left" w:pos="0"/>
        </w:tabs>
        <w:ind w:firstLine="709"/>
        <w:jc w:val="both"/>
      </w:pPr>
      <w:r>
        <w:t>4.</w:t>
      </w:r>
      <w:r w:rsidR="00C46684" w:rsidRPr="00C46684">
        <w:t xml:space="preserve"> </w:t>
      </w:r>
      <w:r w:rsidR="00C46684" w:rsidRPr="005E35E6"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="00C46684" w:rsidRPr="00EC017F">
          <w:rPr>
            <w:rStyle w:val="a9"/>
            <w:color w:val="auto"/>
            <w:u w:val="none"/>
            <w:lang w:val="en-US"/>
          </w:rPr>
          <w:t>http</w:t>
        </w:r>
        <w:r w:rsidR="00C46684" w:rsidRPr="00EC017F">
          <w:rPr>
            <w:rStyle w:val="a9"/>
            <w:color w:val="auto"/>
            <w:u w:val="none"/>
          </w:rPr>
          <w:t>://</w:t>
        </w:r>
        <w:r w:rsidR="00C46684" w:rsidRPr="00EC017F">
          <w:rPr>
            <w:rStyle w:val="a9"/>
            <w:color w:val="auto"/>
            <w:u w:val="none"/>
            <w:lang w:val="en-US"/>
          </w:rPr>
          <w:t>home</w:t>
        </w:r>
        <w:r w:rsidR="00C46684" w:rsidRPr="00EC017F">
          <w:rPr>
            <w:rStyle w:val="a9"/>
            <w:color w:val="auto"/>
            <w:u w:val="none"/>
          </w:rPr>
          <w:t>.</w:t>
        </w:r>
        <w:proofErr w:type="spellStart"/>
        <w:r w:rsidR="00C46684" w:rsidRPr="00EC017F">
          <w:rPr>
            <w:rStyle w:val="a9"/>
            <w:color w:val="auto"/>
            <w:u w:val="none"/>
            <w:lang w:val="en-US"/>
          </w:rPr>
          <w:t>onego</w:t>
        </w:r>
        <w:proofErr w:type="spellEnd"/>
        <w:r w:rsidR="00C46684" w:rsidRPr="00EC017F">
          <w:rPr>
            <w:rStyle w:val="a9"/>
            <w:color w:val="auto"/>
            <w:u w:val="none"/>
          </w:rPr>
          <w:t>.</w:t>
        </w:r>
        <w:proofErr w:type="spellStart"/>
        <w:r w:rsidR="00C46684" w:rsidRPr="00EC017F">
          <w:rPr>
            <w:rStyle w:val="a9"/>
            <w:color w:val="auto"/>
            <w:u w:val="none"/>
            <w:lang w:val="en-US"/>
          </w:rPr>
          <w:t>ru</w:t>
        </w:r>
        <w:proofErr w:type="spellEnd"/>
        <w:r w:rsidR="00C46684" w:rsidRPr="00EC017F">
          <w:rPr>
            <w:rStyle w:val="a9"/>
            <w:color w:val="auto"/>
            <w:u w:val="none"/>
          </w:rPr>
          <w:t>/~</w:t>
        </w:r>
        <w:proofErr w:type="spellStart"/>
        <w:r w:rsidR="00C46684" w:rsidRPr="00EC017F">
          <w:rPr>
            <w:rStyle w:val="a9"/>
            <w:color w:val="auto"/>
            <w:u w:val="none"/>
            <w:lang w:val="en-US"/>
          </w:rPr>
          <w:t>segadmin</w:t>
        </w:r>
        <w:proofErr w:type="spellEnd"/>
      </w:hyperlink>
      <w:r w:rsidR="00C46684" w:rsidRPr="005E35E6">
        <w:t xml:space="preserve">.  </w:t>
      </w:r>
    </w:p>
    <w:p w:rsidR="00447555" w:rsidRPr="009959E7" w:rsidRDefault="00447555" w:rsidP="00C46684">
      <w:pPr>
        <w:ind w:firstLine="708"/>
        <w:jc w:val="both"/>
      </w:pPr>
      <w:r>
        <w:t>5</w:t>
      </w:r>
      <w:r w:rsidRPr="009959E7">
        <w:t>.</w:t>
      </w:r>
      <w:r w:rsidR="0040571A">
        <w:t xml:space="preserve"> </w:t>
      </w:r>
      <w:proofErr w:type="gramStart"/>
      <w:r w:rsidRPr="009959E7">
        <w:t>Контроль за</w:t>
      </w:r>
      <w:proofErr w:type="gramEnd"/>
      <w:r w:rsidRPr="009959E7">
        <w:t xml:space="preserve"> выполнением </w:t>
      </w:r>
      <w:r w:rsidR="00F55E78">
        <w:t>настоящего р</w:t>
      </w:r>
      <w:r w:rsidRPr="009959E7">
        <w:t>ешения возложить н</w:t>
      </w:r>
      <w:r>
        <w:t xml:space="preserve">а </w:t>
      </w:r>
      <w:r w:rsidRPr="009959E7">
        <w:t>глав</w:t>
      </w:r>
      <w:r>
        <w:t xml:space="preserve">у администрации Сегежского </w:t>
      </w:r>
      <w:r w:rsidRPr="009959E7">
        <w:t xml:space="preserve">муниципального района </w:t>
      </w:r>
      <w:r w:rsidR="009415CC">
        <w:t xml:space="preserve">Ю.В. </w:t>
      </w:r>
      <w:proofErr w:type="spellStart"/>
      <w:r w:rsidR="009415CC">
        <w:t>Шульговича</w:t>
      </w:r>
      <w:proofErr w:type="spellEnd"/>
      <w:r w:rsidRPr="009959E7">
        <w:t>.</w:t>
      </w:r>
    </w:p>
    <w:p w:rsidR="00184ECA" w:rsidRDefault="00184ECA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8B" w:rsidRDefault="0026738B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8B" w:rsidRPr="009959E7" w:rsidRDefault="0026738B" w:rsidP="005A16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5CC" w:rsidRPr="00FF1AE3" w:rsidRDefault="009415CC" w:rsidP="00FF1AE3">
      <w:pPr>
        <w:tabs>
          <w:tab w:val="left" w:pos="0"/>
          <w:tab w:val="num" w:pos="720"/>
        </w:tabs>
        <w:jc w:val="right"/>
        <w:rPr>
          <w:i/>
        </w:rPr>
      </w:pPr>
      <w:r>
        <w:t xml:space="preserve">        </w:t>
      </w:r>
      <w:r w:rsidR="0026738B">
        <w:t xml:space="preserve">   </w:t>
      </w:r>
      <w:r w:rsidRPr="00FF1AE3">
        <w:rPr>
          <w:i/>
        </w:rPr>
        <w:t>Председатель Совета</w:t>
      </w:r>
    </w:p>
    <w:p w:rsidR="009415CC" w:rsidRPr="00FF1AE3" w:rsidRDefault="009415CC" w:rsidP="00FF1AE3">
      <w:pPr>
        <w:tabs>
          <w:tab w:val="left" w:pos="0"/>
          <w:tab w:val="num" w:pos="720"/>
        </w:tabs>
        <w:jc w:val="right"/>
        <w:rPr>
          <w:i/>
        </w:rPr>
      </w:pPr>
      <w:r w:rsidRPr="00FF1AE3">
        <w:rPr>
          <w:i/>
        </w:rPr>
        <w:t>Сегежского муниципального района</w:t>
      </w:r>
    </w:p>
    <w:p w:rsidR="000D20BE" w:rsidRPr="00FF1AE3" w:rsidRDefault="0026738B" w:rsidP="00FF1AE3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AE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0D20BE" w:rsidRPr="00FF1AE3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FF1AE3" w:rsidRPr="00FF1AE3" w:rsidRDefault="000D20BE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AE3">
        <w:rPr>
          <w:rFonts w:ascii="Times New Roman" w:hAnsi="Times New Roman" w:cs="Times New Roman"/>
          <w:i/>
          <w:sz w:val="24"/>
          <w:szCs w:val="24"/>
        </w:rPr>
        <w:t xml:space="preserve">Сегежского муниципального района                        </w:t>
      </w:r>
      <w:r w:rsidR="0040571A" w:rsidRPr="00FF1AE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F1A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0571A" w:rsidRPr="00FF1AE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3AAF" w:rsidRPr="00FF1A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6738B" w:rsidRPr="00FF1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AAF" w:rsidRPr="00FF1AE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83AAF" w:rsidRPr="00FF1AE3" w:rsidRDefault="009415CC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1AE3">
        <w:rPr>
          <w:rFonts w:ascii="Times New Roman" w:hAnsi="Times New Roman" w:cs="Times New Roman"/>
          <w:i/>
          <w:sz w:val="24"/>
          <w:szCs w:val="24"/>
        </w:rPr>
        <w:t>М.Л.Гусева</w:t>
      </w:r>
      <w:proofErr w:type="spellEnd"/>
    </w:p>
    <w:p w:rsidR="00783AAF" w:rsidRDefault="00783AAF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AE3" w:rsidRPr="00783AAF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83AAF">
        <w:rPr>
          <w:rFonts w:ascii="Times New Roman" w:hAnsi="Times New Roman" w:cs="Times New Roman"/>
          <w:sz w:val="22"/>
          <w:szCs w:val="22"/>
        </w:rPr>
        <w:t>Разослать: в дело – 3, финансовое управление, УЭР, МИФНС № 2 по РК, МФ РК, редакция газеты «Доверие».</w:t>
      </w:r>
    </w:p>
    <w:p w:rsidR="00FF1AE3" w:rsidRPr="00783AAF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3AA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2"/>
        <w:gridCol w:w="41"/>
        <w:gridCol w:w="3544"/>
      </w:tblGrid>
      <w:tr w:rsidR="00FF1AE3" w:rsidRPr="006D3BBF" w:rsidTr="00FF1AE3">
        <w:tc>
          <w:tcPr>
            <w:tcW w:w="5743" w:type="dxa"/>
            <w:gridSpan w:val="2"/>
          </w:tcPr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AE3" w:rsidRPr="006D3BBF" w:rsidTr="00FF1AE3">
        <w:tc>
          <w:tcPr>
            <w:tcW w:w="5702" w:type="dxa"/>
          </w:tcPr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FF1AE3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6D3BBF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F1AE3" w:rsidRPr="006D3BBF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Сегежского муниципального района </w:t>
            </w:r>
          </w:p>
          <w:p w:rsidR="00FF1AE3" w:rsidRPr="006D3BBF" w:rsidRDefault="00FF1AE3" w:rsidP="00F648DE">
            <w:pPr>
              <w:pStyle w:val="ConsPlusNormal"/>
              <w:widowControl/>
              <w:tabs>
                <w:tab w:val="left" w:pos="54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F">
              <w:rPr>
                <w:rFonts w:ascii="Times New Roman" w:hAnsi="Times New Roman" w:cs="Times New Roman"/>
                <w:sz w:val="24"/>
                <w:szCs w:val="24"/>
              </w:rPr>
              <w:t>от  28 ноября 2018 года № 14</w:t>
            </w:r>
          </w:p>
          <w:p w:rsidR="00FF1AE3" w:rsidRPr="006D3BBF" w:rsidRDefault="00FF1AE3" w:rsidP="00F64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1AE3" w:rsidRPr="009959E7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AE3" w:rsidRPr="003937C8" w:rsidRDefault="00FF1AE3" w:rsidP="00FF1A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1AE3" w:rsidRPr="003937C8" w:rsidRDefault="00FF1AE3" w:rsidP="00FF1A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C8">
        <w:rPr>
          <w:rFonts w:ascii="Times New Roman" w:hAnsi="Times New Roman" w:cs="Times New Roman"/>
          <w:b/>
          <w:sz w:val="24"/>
          <w:szCs w:val="24"/>
        </w:rPr>
        <w:t xml:space="preserve">о введении единого налога на вменённый доход для отдельных видов деятельности на территории муниципального образования </w:t>
      </w:r>
    </w:p>
    <w:p w:rsidR="00FF1AE3" w:rsidRPr="003937C8" w:rsidRDefault="00FF1AE3" w:rsidP="00FF1A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C8">
        <w:rPr>
          <w:rFonts w:ascii="Times New Roman" w:hAnsi="Times New Roman" w:cs="Times New Roman"/>
          <w:b/>
          <w:sz w:val="24"/>
          <w:szCs w:val="24"/>
        </w:rPr>
        <w:t>«Сегежский муниципальный район»</w:t>
      </w:r>
    </w:p>
    <w:p w:rsidR="00FF1AE3" w:rsidRPr="003937C8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AE3" w:rsidRPr="003937C8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1.</w:t>
      </w:r>
      <w:r w:rsidRPr="006C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7C8">
        <w:rPr>
          <w:rFonts w:ascii="Times New Roman" w:hAnsi="Times New Roman" w:cs="Times New Roman"/>
          <w:sz w:val="24"/>
          <w:szCs w:val="24"/>
        </w:rPr>
        <w:t>Настоящим Положением о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район», в соответствии с главой 26.3 части второй Налогового Кодекса Российской Федерации, вводится система налогообложения в виде единого налога на вменённый доход для отдельных видов деятельности на территории муниципального образования «Сегежский муниципальный район».</w:t>
      </w:r>
      <w:proofErr w:type="gramEnd"/>
    </w:p>
    <w:p w:rsidR="00FF1AE3" w:rsidRPr="003937C8" w:rsidRDefault="00FF1AE3" w:rsidP="00FF1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2. Единый налог на вмененный доход для отдельных видов деятельности на территории муниципального образования «Сегежский муниципальный район» применяется в отношении следующих видов предпринимательской деятельности:</w:t>
      </w:r>
    </w:p>
    <w:p w:rsidR="00FF1AE3" w:rsidRPr="003937C8" w:rsidRDefault="00FF1AE3" w:rsidP="00FF1AE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7C8">
        <w:t xml:space="preserve">1) </w:t>
      </w:r>
      <w:r w:rsidRPr="005E35E6">
        <w:t xml:space="preserve">оказание бытовых услуг. Коды видов деятельности в соответствии с Общероссийским </w:t>
      </w:r>
      <w:hyperlink r:id="rId11" w:history="1">
        <w:r w:rsidRPr="005E35E6">
          <w:t>классификатором</w:t>
        </w:r>
      </w:hyperlink>
      <w:r w:rsidRPr="005E35E6">
        <w:t xml:space="preserve"> видов экономической деятельности и коды услуг в соответствии с Общероссийским </w:t>
      </w:r>
      <w:hyperlink r:id="rId12" w:history="1">
        <w:r w:rsidRPr="005E35E6">
          <w:t>классификатором</w:t>
        </w:r>
      </w:hyperlink>
      <w:r w:rsidRPr="005E35E6">
        <w:t xml:space="preserve"> продукции по видам экономической деятельности, относящихся к бытовым услугам, определяются Прави</w:t>
      </w:r>
      <w:r>
        <w:t>тельством Российской Федерации;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FF1AE3" w:rsidRPr="003937C8" w:rsidRDefault="00FF1AE3" w:rsidP="00FF1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</w:t>
      </w:r>
      <w:r>
        <w:rPr>
          <w:rFonts w:ascii="Times New Roman" w:hAnsi="Times New Roman" w:cs="Times New Roman"/>
          <w:sz w:val="24"/>
          <w:szCs w:val="24"/>
        </w:rPr>
        <w:t>служивания посетителей не более</w:t>
      </w:r>
      <w:r w:rsidRPr="003937C8">
        <w:rPr>
          <w:rFonts w:ascii="Times New Roman" w:hAnsi="Times New Roman" w:cs="Times New Roman"/>
          <w:sz w:val="24"/>
          <w:szCs w:val="24"/>
        </w:rPr>
        <w:t xml:space="preserve"> 150 квадратных метров по каждому объекту организации общественного питания;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3. Установить следующие размеры корректирующего коэффициента базовой доходности К</w:t>
      </w:r>
      <w:proofErr w:type="gramStart"/>
      <w:r w:rsidRPr="003937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37C8">
        <w:rPr>
          <w:rFonts w:ascii="Times New Roman" w:hAnsi="Times New Roman" w:cs="Times New Roman"/>
          <w:sz w:val="24"/>
          <w:szCs w:val="24"/>
        </w:rPr>
        <w:t>, учитывающего особенности ведения предпринимательской деятельности: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1) при оказании бытовых услуг согласно приложению №1 к настоящему Положению;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2) при оказании ветеринарных услуг – 0,6;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3) при оказании услуг по ремонту, техническому обслуживанию и мойке автомототранспортных средств – 0,5;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4)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 - 0,2;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5) при оказании автотранспортных услуг по перевозке пассажиров, за исключением услуг, указанных в подпункте 6 пункта 3 – 1,0;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6) при оказании автотранспортных услуг по перевозке пассажиров автобусами общего пользования в границах Сегежского муниципального района с количеством посадочных мест более 20 – 0,5;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7) при оказании автотранспортных услуг по перевозке грузов в зависимости от грузоподъёмности транспортных средств: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до 1,5 тонн             -  0,4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от 1,5 до 3 тонн     -  0,7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от 3 до 4 тонн        -  0,8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от 4 до 5 тонн         - 0,9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свыше 5 тонн         -  1,0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C8">
        <w:rPr>
          <w:rFonts w:ascii="Times New Roman" w:hAnsi="Times New Roman" w:cs="Times New Roman"/>
          <w:sz w:val="24"/>
          <w:szCs w:val="24"/>
        </w:rPr>
        <w:t>8) при осуществлении розничной торговли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</w:t>
      </w:r>
      <w:r w:rsidRPr="009959E7">
        <w:rPr>
          <w:rFonts w:ascii="Times New Roman" w:hAnsi="Times New Roman" w:cs="Times New Roman"/>
          <w:sz w:val="24"/>
          <w:szCs w:val="24"/>
        </w:rPr>
        <w:t>меющей торговых залов,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959E7">
        <w:rPr>
          <w:rFonts w:ascii="Times New Roman" w:hAnsi="Times New Roman" w:cs="Times New Roman"/>
          <w:sz w:val="24"/>
          <w:szCs w:val="24"/>
        </w:rPr>
        <w:t xml:space="preserve"> объекты нестационарной торговой сети </w:t>
      </w:r>
      <w:r>
        <w:rPr>
          <w:rFonts w:ascii="Times New Roman" w:hAnsi="Times New Roman" w:cs="Times New Roman"/>
          <w:sz w:val="24"/>
          <w:szCs w:val="24"/>
        </w:rPr>
        <w:t xml:space="preserve">площадь торгового места в которых не превышает 5 квадратных метров и превышает 5 квадратных метров </w:t>
      </w:r>
      <w:r w:rsidRPr="009959E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9E7">
        <w:rPr>
          <w:rFonts w:ascii="Times New Roman" w:hAnsi="Times New Roman" w:cs="Times New Roman"/>
          <w:sz w:val="24"/>
          <w:szCs w:val="24"/>
        </w:rPr>
        <w:t>риложению №2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9959E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развозной и </w:t>
      </w:r>
      <w:r w:rsidRPr="009959E7">
        <w:rPr>
          <w:rFonts w:ascii="Times New Roman" w:hAnsi="Times New Roman" w:cs="Times New Roman"/>
          <w:sz w:val="24"/>
          <w:szCs w:val="24"/>
        </w:rPr>
        <w:t>разн</w:t>
      </w:r>
      <w:r>
        <w:rPr>
          <w:rFonts w:ascii="Times New Roman" w:hAnsi="Times New Roman" w:cs="Times New Roman"/>
          <w:sz w:val="24"/>
          <w:szCs w:val="24"/>
        </w:rPr>
        <w:t>осной розничной торговли</w:t>
      </w:r>
      <w:r w:rsidRPr="009959E7">
        <w:rPr>
          <w:rFonts w:ascii="Times New Roman" w:hAnsi="Times New Roman" w:cs="Times New Roman"/>
          <w:sz w:val="24"/>
          <w:szCs w:val="24"/>
        </w:rPr>
        <w:t xml:space="preserve"> - 0,7;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оказании услуг общественного питания, осуществляемых через объекты организации общественного питания с площадью зала обс</w:t>
      </w:r>
      <w:r>
        <w:rPr>
          <w:rFonts w:ascii="Times New Roman" w:hAnsi="Times New Roman" w:cs="Times New Roman"/>
          <w:sz w:val="24"/>
          <w:szCs w:val="24"/>
        </w:rPr>
        <w:t xml:space="preserve">луживания посетителей не более </w:t>
      </w:r>
      <w:r w:rsidRPr="009959E7">
        <w:rPr>
          <w:rFonts w:ascii="Times New Roman" w:hAnsi="Times New Roman" w:cs="Times New Roman"/>
          <w:sz w:val="24"/>
          <w:szCs w:val="24"/>
        </w:rPr>
        <w:t>150 кв</w:t>
      </w:r>
      <w:r>
        <w:rPr>
          <w:rFonts w:ascii="Times New Roman" w:hAnsi="Times New Roman" w:cs="Times New Roman"/>
          <w:sz w:val="24"/>
          <w:szCs w:val="24"/>
        </w:rPr>
        <w:t xml:space="preserve">адратных </w:t>
      </w:r>
      <w:r w:rsidRPr="009959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етров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по каждому объекту организации общественного питания, а также не имеющие зала обслуживания посетителей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9E7">
        <w:rPr>
          <w:rFonts w:ascii="Times New Roman" w:hAnsi="Times New Roman" w:cs="Times New Roman"/>
          <w:sz w:val="24"/>
          <w:szCs w:val="24"/>
        </w:rPr>
        <w:t>риложению №3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9959E7">
        <w:rPr>
          <w:rFonts w:ascii="Times New Roman" w:hAnsi="Times New Roman" w:cs="Times New Roman"/>
          <w:sz w:val="24"/>
          <w:szCs w:val="24"/>
        </w:rPr>
        <w:t>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99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распространении</w:t>
      </w:r>
      <w:r w:rsidRPr="009959E7">
        <w:rPr>
          <w:rFonts w:ascii="Times New Roman" w:hAnsi="Times New Roman" w:cs="Times New Roman"/>
          <w:sz w:val="24"/>
          <w:szCs w:val="24"/>
        </w:rPr>
        <w:t xml:space="preserve"> наружной рекламы: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рекламных конструкций (за исключением рекламных </w:t>
      </w:r>
      <w:r w:rsidRPr="003937C8">
        <w:rPr>
          <w:rFonts w:ascii="Times New Roman" w:hAnsi="Times New Roman" w:cs="Times New Roman"/>
          <w:sz w:val="24"/>
          <w:szCs w:val="24"/>
        </w:rPr>
        <w:t>конструкций с автоматической сменой изображения и электронных табло) - 0,1;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с использованием рекламных конструкций с автоматической сменой изображения - 0,1;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lastRenderedPageBreak/>
        <w:t>посредством электронных табло – 0,2;</w:t>
      </w:r>
    </w:p>
    <w:p w:rsidR="00FF1AE3" w:rsidRPr="003937C8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12) при размещении рекламы с использованием внешних и внутренних поверхностей транспортных средств -0,04;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8">
        <w:rPr>
          <w:rFonts w:ascii="Times New Roman" w:hAnsi="Times New Roman" w:cs="Times New Roman"/>
          <w:sz w:val="24"/>
          <w:szCs w:val="24"/>
        </w:rPr>
        <w:t>13) при оказании  услуг по временному размещению и проживанию организациями и предпринимателями, использующими в каждом объекте предоставления данных услуг</w:t>
      </w:r>
      <w:r w:rsidRPr="009959E7">
        <w:rPr>
          <w:rFonts w:ascii="Times New Roman" w:hAnsi="Times New Roman" w:cs="Times New Roman"/>
          <w:sz w:val="24"/>
          <w:szCs w:val="24"/>
        </w:rPr>
        <w:t xml:space="preserve"> общую площадь помещений для временного размещения и проживания не более 500 квадратных метров</w:t>
      </w:r>
      <w:r w:rsidRPr="009729E5">
        <w:rPr>
          <w:rFonts w:ascii="Times New Roman" w:hAnsi="Times New Roman" w:cs="Times New Roman"/>
          <w:sz w:val="24"/>
          <w:szCs w:val="24"/>
        </w:rPr>
        <w:t xml:space="preserve"> </w:t>
      </w:r>
      <w:r w:rsidRPr="009959E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59E7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ожению №4 к настоящему Положению</w:t>
      </w:r>
      <w:r w:rsidRPr="009959E7">
        <w:rPr>
          <w:rFonts w:ascii="Times New Roman" w:hAnsi="Times New Roman" w:cs="Times New Roman"/>
          <w:sz w:val="24"/>
          <w:szCs w:val="24"/>
        </w:rPr>
        <w:t>;</w:t>
      </w:r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</w:t>
      </w:r>
      <w:r>
        <w:rPr>
          <w:rFonts w:ascii="Times New Roman" w:hAnsi="Times New Roman" w:cs="Times New Roman"/>
          <w:sz w:val="24"/>
          <w:szCs w:val="24"/>
        </w:rPr>
        <w:t>ов нестационарной торговой сети</w:t>
      </w:r>
      <w:r w:rsidRPr="009959E7">
        <w:rPr>
          <w:rFonts w:ascii="Times New Roman" w:hAnsi="Times New Roman" w:cs="Times New Roman"/>
          <w:sz w:val="24"/>
          <w:szCs w:val="24"/>
        </w:rPr>
        <w:t>, а также объектов организации общественного питания, не имеющих зала обслуживания посетителей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959E7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них</w:t>
      </w:r>
      <w:r w:rsidRPr="009959E7">
        <w:rPr>
          <w:rFonts w:ascii="Times New Roman" w:hAnsi="Times New Roman" w:cs="Times New Roman"/>
          <w:sz w:val="24"/>
          <w:szCs w:val="24"/>
        </w:rPr>
        <w:t xml:space="preserve"> не превышает 5 квадратных метров и превышает 5 квадратных метр</w:t>
      </w:r>
      <w:r>
        <w:rPr>
          <w:rFonts w:ascii="Times New Roman" w:hAnsi="Times New Roman" w:cs="Times New Roman"/>
          <w:sz w:val="24"/>
          <w:szCs w:val="24"/>
        </w:rPr>
        <w:t>ов -</w:t>
      </w:r>
      <w:r w:rsidRPr="009959E7">
        <w:rPr>
          <w:rFonts w:ascii="Times New Roman" w:hAnsi="Times New Roman" w:cs="Times New Roman"/>
          <w:sz w:val="24"/>
          <w:szCs w:val="24"/>
        </w:rPr>
        <w:t>0,6;</w:t>
      </w:r>
      <w:proofErr w:type="gramEnd"/>
    </w:p>
    <w:p w:rsidR="00FF1AE3" w:rsidRPr="009959E7" w:rsidRDefault="00FF1AE3" w:rsidP="00FF1AE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оказании услуг по передаче во временное владение и (или) в пользование земельных участков для </w:t>
      </w:r>
      <w:r>
        <w:rPr>
          <w:rFonts w:ascii="Times New Roman" w:hAnsi="Times New Roman" w:cs="Times New Roman"/>
          <w:sz w:val="24"/>
          <w:szCs w:val="24"/>
        </w:rPr>
        <w:t>размещения объектов</w:t>
      </w:r>
      <w:r w:rsidRPr="009959E7">
        <w:rPr>
          <w:rFonts w:ascii="Times New Roman" w:hAnsi="Times New Roman" w:cs="Times New Roman"/>
          <w:sz w:val="24"/>
          <w:szCs w:val="24"/>
        </w:rPr>
        <w:t xml:space="preserve"> стационарной</w:t>
      </w:r>
      <w:r>
        <w:rPr>
          <w:rFonts w:ascii="Times New Roman" w:hAnsi="Times New Roman" w:cs="Times New Roman"/>
          <w:sz w:val="24"/>
          <w:szCs w:val="24"/>
        </w:rPr>
        <w:t xml:space="preserve"> и нестационарной</w:t>
      </w:r>
      <w:r w:rsidRPr="009959E7">
        <w:rPr>
          <w:rFonts w:ascii="Times New Roman" w:hAnsi="Times New Roman" w:cs="Times New Roman"/>
          <w:sz w:val="24"/>
          <w:szCs w:val="24"/>
        </w:rPr>
        <w:t xml:space="preserve"> торговой сети, а также объектов организации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959E7">
        <w:rPr>
          <w:rFonts w:ascii="Times New Roman" w:hAnsi="Times New Roman" w:cs="Times New Roman"/>
          <w:sz w:val="24"/>
          <w:szCs w:val="24"/>
        </w:rPr>
        <w:t>площадь,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959E7">
        <w:rPr>
          <w:rFonts w:ascii="Times New Roman" w:hAnsi="Times New Roman" w:cs="Times New Roman"/>
          <w:sz w:val="24"/>
          <w:szCs w:val="24"/>
        </w:rPr>
        <w:t xml:space="preserve"> не превыша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9959E7">
        <w:rPr>
          <w:rFonts w:ascii="Times New Roman" w:hAnsi="Times New Roman" w:cs="Times New Roman"/>
          <w:sz w:val="24"/>
          <w:szCs w:val="24"/>
        </w:rPr>
        <w:t>10 квадратных метров</w:t>
      </w:r>
      <w:r>
        <w:rPr>
          <w:rFonts w:ascii="Times New Roman" w:hAnsi="Times New Roman" w:cs="Times New Roman"/>
          <w:sz w:val="24"/>
          <w:szCs w:val="24"/>
        </w:rPr>
        <w:t xml:space="preserve"> и превышает</w:t>
      </w:r>
      <w:r w:rsidRPr="009959E7">
        <w:rPr>
          <w:rFonts w:ascii="Times New Roman" w:hAnsi="Times New Roman" w:cs="Times New Roman"/>
          <w:sz w:val="24"/>
          <w:szCs w:val="24"/>
        </w:rPr>
        <w:t xml:space="preserve"> 10 квадратных метров –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9959E7">
        <w:rPr>
          <w:rFonts w:ascii="Times New Roman" w:hAnsi="Times New Roman" w:cs="Times New Roman"/>
          <w:sz w:val="24"/>
          <w:szCs w:val="24"/>
        </w:rPr>
        <w:t>.</w:t>
      </w:r>
    </w:p>
    <w:p w:rsidR="00FF1AE3" w:rsidRDefault="00FF1AE3" w:rsidP="00FF1AE3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 w:rsidRPr="009959E7">
        <w:rPr>
          <w:rFonts w:ascii="Times New Roman" w:hAnsi="Times New Roman" w:cs="Times New Roman"/>
          <w:sz w:val="24"/>
          <w:szCs w:val="24"/>
        </w:rPr>
        <w:t>4. Для организаций и индивидуальных предпринимателей, реализующих инвестиционные проекты и заключивших инвестиционные соглашения с администрацией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9E7">
        <w:rPr>
          <w:rFonts w:ascii="Times New Roman" w:hAnsi="Times New Roman" w:cs="Times New Roman"/>
          <w:sz w:val="24"/>
          <w:szCs w:val="24"/>
        </w:rPr>
        <w:t xml:space="preserve"> при расчёте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959E7">
        <w:rPr>
          <w:rFonts w:ascii="Times New Roman" w:hAnsi="Times New Roman" w:cs="Times New Roman"/>
          <w:sz w:val="24"/>
          <w:szCs w:val="24"/>
        </w:rPr>
        <w:t xml:space="preserve"> применять дополнительно поправочный коэффициент 0,1 (путём умножения коэффициента К2 на 0,1), на период фактической окупаемости инвестиций, не превышающий расчётного периода окупаемости, предусмотренного инвестиционным проектом, но не свыше 5 лет. </w:t>
      </w:r>
      <w:r w:rsidRPr="009959E7">
        <w:rPr>
          <w:rFonts w:ascii="Times New Roman" w:hAnsi="Times New Roman" w:cs="Times New Roman"/>
          <w:sz w:val="24"/>
        </w:rPr>
        <w:t>При этом, итоговое расчетное значение коэффициента К</w:t>
      </w:r>
      <w:proofErr w:type="gramStart"/>
      <w:r w:rsidRPr="009959E7">
        <w:rPr>
          <w:rFonts w:ascii="Times New Roman" w:hAnsi="Times New Roman" w:cs="Times New Roman"/>
          <w:sz w:val="24"/>
        </w:rPr>
        <w:t>2</w:t>
      </w:r>
      <w:proofErr w:type="gramEnd"/>
      <w:r w:rsidRPr="009959E7">
        <w:rPr>
          <w:rFonts w:ascii="Times New Roman" w:hAnsi="Times New Roman" w:cs="Times New Roman"/>
          <w:sz w:val="24"/>
        </w:rPr>
        <w:t xml:space="preserve"> не может быть менее 0,005. Если при перемножении (произведении) показателей, значение коэффициента К</w:t>
      </w:r>
      <w:proofErr w:type="gramStart"/>
      <w:r w:rsidRPr="009959E7">
        <w:rPr>
          <w:rFonts w:ascii="Times New Roman" w:hAnsi="Times New Roman" w:cs="Times New Roman"/>
          <w:sz w:val="24"/>
        </w:rPr>
        <w:t>2</w:t>
      </w:r>
      <w:proofErr w:type="gramEnd"/>
      <w:r w:rsidRPr="009959E7">
        <w:rPr>
          <w:rFonts w:ascii="Times New Roman" w:hAnsi="Times New Roman" w:cs="Times New Roman"/>
          <w:sz w:val="24"/>
        </w:rPr>
        <w:t xml:space="preserve"> составит менее 0,005 для исчисления единого налога на вмененный доход налогоплательщиком применяется значение 0,005.</w:t>
      </w:r>
    </w:p>
    <w:p w:rsidR="004304CF" w:rsidRDefault="004304CF" w:rsidP="00FF1AE3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B3C32">
        <w:rPr>
          <w:rFonts w:ascii="Times New Roman" w:hAnsi="Times New Roman" w:cs="Times New Roman"/>
          <w:sz w:val="24"/>
        </w:rPr>
        <w:t>Установить ставку единого налога на вмененный доход для отдельных видов деятельности в размере 7,5 процента величины вмененного дохода для организаций и индивидуальных предпринимателей в отношении видов предпринимательской деятельности, установленных подпунктами 1, 7, 8 пункта 2.</w:t>
      </w:r>
    </w:p>
    <w:p w:rsidR="00FF1AE3" w:rsidRDefault="00FF1AE3" w:rsidP="00FF1AE3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F1AE3" w:rsidRDefault="00FF1AE3" w:rsidP="00FF1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FF1AE3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FF1AE3" w:rsidRPr="009959E7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F1AE3" w:rsidRPr="00343AC6" w:rsidRDefault="00FF1AE3" w:rsidP="00FF1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959E7">
        <w:rPr>
          <w:rFonts w:ascii="Times New Roman" w:hAnsi="Times New Roman" w:cs="Times New Roman"/>
          <w:sz w:val="24"/>
        </w:rPr>
        <w:br w:type="page"/>
      </w:r>
    </w:p>
    <w:p w:rsidR="00FF1AE3" w:rsidRPr="009959E7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1</w:t>
      </w:r>
    </w:p>
    <w:p w:rsidR="00FF1AE3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9959E7">
        <w:rPr>
          <w:rFonts w:ascii="Times New Roman" w:hAnsi="Times New Roman" w:cs="Times New Roman"/>
          <w:sz w:val="22"/>
          <w:szCs w:val="22"/>
        </w:rPr>
        <w:t>Положению</w:t>
      </w:r>
    </w:p>
    <w:p w:rsidR="00FF1AE3" w:rsidRPr="009959E7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</w:p>
    <w:p w:rsidR="00FF1AE3" w:rsidRPr="009959E7" w:rsidRDefault="00FF1AE3" w:rsidP="00FF1AE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9959E7">
        <w:rPr>
          <w:rFonts w:ascii="Times New Roman" w:hAnsi="Times New Roman" w:cs="Times New Roman"/>
          <w:sz w:val="22"/>
          <w:szCs w:val="22"/>
        </w:rPr>
        <w:t>образования «Сегежский муниципальный район»</w:t>
      </w:r>
    </w:p>
    <w:p w:rsidR="00FF1AE3" w:rsidRPr="009959E7" w:rsidRDefault="00FF1AE3" w:rsidP="00FF1AE3">
      <w:pPr>
        <w:pStyle w:val="ConsPlusNormal"/>
        <w:widowControl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FF1AE3" w:rsidRDefault="00FF1AE3" w:rsidP="00FF1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Размеры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>,</w:t>
      </w:r>
    </w:p>
    <w:p w:rsidR="00FF1AE3" w:rsidRPr="009959E7" w:rsidRDefault="00FF1AE3" w:rsidP="00FF1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применяемого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 xml:space="preserve"> при определении величины базовой доходности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при оказании бытовых услуг</w:t>
      </w:r>
    </w:p>
    <w:p w:rsidR="00FF1AE3" w:rsidRPr="00B544AC" w:rsidRDefault="00FF1AE3" w:rsidP="00FF1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Ind w:w="-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1559"/>
        <w:gridCol w:w="1134"/>
        <w:gridCol w:w="1113"/>
      </w:tblGrid>
      <w:tr w:rsidR="00FF1AE3" w:rsidRPr="00216823" w:rsidTr="00F648DE">
        <w:trPr>
          <w:trHeight w:val="536"/>
          <w:tblHeader/>
          <w:jc w:val="center"/>
        </w:trPr>
        <w:tc>
          <w:tcPr>
            <w:tcW w:w="5552" w:type="dxa"/>
            <w:vMerge w:val="restart"/>
            <w:vAlign w:val="center"/>
          </w:tcPr>
          <w:p w:rsidR="00FF1AE3" w:rsidRPr="00641F3B" w:rsidRDefault="00FF1AE3" w:rsidP="00F648DE">
            <w:pPr>
              <w:suppressAutoHyphens/>
              <w:jc w:val="center"/>
            </w:pPr>
            <w:r w:rsidRPr="00641F3B">
              <w:t xml:space="preserve">Наименование вида экономической деятельности </w:t>
            </w:r>
          </w:p>
        </w:tc>
        <w:tc>
          <w:tcPr>
            <w:tcW w:w="3806" w:type="dxa"/>
            <w:gridSpan w:val="3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места ведения предпринимательской деятельности</w:t>
            </w:r>
          </w:p>
        </w:tc>
      </w:tr>
      <w:tr w:rsidR="00FF1AE3" w:rsidRPr="00216823" w:rsidTr="00F648DE">
        <w:trPr>
          <w:trHeight w:val="780"/>
          <w:tblHeader/>
          <w:jc w:val="center"/>
        </w:trPr>
        <w:tc>
          <w:tcPr>
            <w:tcW w:w="5552" w:type="dxa"/>
            <w:vMerge/>
            <w:vAlign w:val="center"/>
          </w:tcPr>
          <w:p w:rsidR="00FF1AE3" w:rsidRPr="00641F3B" w:rsidRDefault="00FF1AE3" w:rsidP="00F648DE">
            <w:pPr>
              <w:suppressAutoHyphens/>
              <w:jc w:val="center"/>
            </w:pPr>
          </w:p>
        </w:tc>
        <w:tc>
          <w:tcPr>
            <w:tcW w:w="1559" w:type="dxa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>Населённые пункты, имеющие статус города с численностью населения 200 тысяч человек и менее</w:t>
            </w:r>
          </w:p>
        </w:tc>
        <w:tc>
          <w:tcPr>
            <w:tcW w:w="1134" w:type="dxa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 xml:space="preserve">Посёлки </w:t>
            </w:r>
            <w:proofErr w:type="gramStart"/>
            <w:r w:rsidRPr="00641F3B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41F3B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641F3B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113" w:type="dxa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 xml:space="preserve">Прочие </w:t>
            </w:r>
            <w:proofErr w:type="gramStart"/>
            <w:r w:rsidRPr="00641F3B">
              <w:rPr>
                <w:sz w:val="20"/>
                <w:szCs w:val="20"/>
              </w:rPr>
              <w:t>населён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41F3B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41F3B">
              <w:rPr>
                <w:sz w:val="20"/>
                <w:szCs w:val="20"/>
              </w:rPr>
              <w:t xml:space="preserve"> пункты</w:t>
            </w:r>
          </w:p>
        </w:tc>
      </w:tr>
      <w:tr w:rsidR="00FF1AE3" w:rsidRPr="00216823" w:rsidTr="00F648DE">
        <w:trPr>
          <w:trHeight w:val="295"/>
          <w:tblHeader/>
          <w:jc w:val="center"/>
        </w:trPr>
        <w:tc>
          <w:tcPr>
            <w:tcW w:w="5552" w:type="dxa"/>
            <w:vAlign w:val="center"/>
          </w:tcPr>
          <w:p w:rsidR="00FF1AE3" w:rsidRPr="00641F3B" w:rsidRDefault="00FF1AE3" w:rsidP="00F648DE">
            <w:pPr>
              <w:suppressAutoHyphens/>
              <w:jc w:val="center"/>
              <w:rPr>
                <w:sz w:val="20"/>
                <w:szCs w:val="20"/>
              </w:rPr>
            </w:pPr>
            <w:r w:rsidRPr="00641F3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 w:rsidR="00FF1AE3" w:rsidRPr="00641F3B" w:rsidRDefault="00FF1AE3" w:rsidP="00F648D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445422" w:rsidRDefault="00FF1AE3" w:rsidP="00F648DE">
            <w:pPr>
              <w:widowControl w:val="0"/>
              <w:ind w:right="57"/>
              <w:jc w:val="both"/>
              <w:rPr>
                <w:highlight w:val="yellow"/>
              </w:rPr>
            </w:pPr>
            <w:r w:rsidRPr="00897E17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о</w:t>
            </w:r>
            <w:r>
              <w:t>дежды из кожи по индивидуальному</w:t>
            </w:r>
            <w:r w:rsidRPr="00216823">
              <w:t xml:space="preserve">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производственной одежды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и вязание прочей верхней одежды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нательного белья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Пошив меховых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D05D7B" w:rsidTr="00F648DE">
        <w:trPr>
          <w:jc w:val="center"/>
        </w:trPr>
        <w:tc>
          <w:tcPr>
            <w:tcW w:w="5552" w:type="dxa"/>
            <w:vAlign w:val="center"/>
          </w:tcPr>
          <w:p w:rsidR="00FF1AE3" w:rsidRPr="00216823" w:rsidRDefault="00FF1AE3" w:rsidP="00F648DE">
            <w:pPr>
              <w:jc w:val="both"/>
            </w:pPr>
            <w:r w:rsidRPr="00216823"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D53FD2" w:rsidRDefault="00FF1AE3" w:rsidP="00F648DE">
            <w:pPr>
              <w:jc w:val="both"/>
              <w:rPr>
                <w:highlight w:val="yellow"/>
              </w:rPr>
            </w:pPr>
            <w:r w:rsidRPr="007C0311"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tcBorders>
              <w:bottom w:val="nil"/>
            </w:tcBorders>
            <w:vAlign w:val="center"/>
          </w:tcPr>
          <w:p w:rsidR="00FF1AE3" w:rsidRPr="00216823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Пошив обуви</w:t>
            </w:r>
            <w:r w:rsidRPr="00216823">
              <w:t xml:space="preserve"> и </w:t>
            </w:r>
            <w:r w:rsidRPr="00216823">
              <w:rPr>
                <w:rStyle w:val="blk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  <w:highlight w:val="yellow"/>
              </w:rPr>
            </w:pPr>
            <w:r w:rsidRPr="009C683C">
              <w:rPr>
                <w:rStyle w:val="blk"/>
              </w:rPr>
              <w:t xml:space="preserve">Изготовление изделий из дерева, пробки, соломки и материалов для плетения, корзиночных и </w:t>
            </w:r>
            <w:r w:rsidRPr="009C683C">
              <w:rPr>
                <w:rStyle w:val="blk"/>
              </w:rPr>
              <w:lastRenderedPageBreak/>
              <w:t>плетеных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lastRenderedPageBreak/>
              <w:t>0,40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0,25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lastRenderedPageBreak/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t>Обработка металлов и нанесение покрытий на металлы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</w:tcPr>
          <w:p w:rsidR="00FF1AE3" w:rsidRPr="009C683C" w:rsidRDefault="00FF1AE3" w:rsidP="00F648DE">
            <w:pPr>
              <w:jc w:val="both"/>
            </w:pPr>
            <w:r w:rsidRPr="009C683C">
              <w:t>Обработка металлических изделий механическая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 xml:space="preserve">Изготовление </w:t>
            </w:r>
            <w:r w:rsidRPr="009C683C">
              <w:t xml:space="preserve">готовых металлических изделий хозяйственного назначения </w:t>
            </w:r>
            <w:r w:rsidRPr="009C683C">
              <w:rPr>
                <w:rStyle w:val="blk"/>
              </w:rPr>
              <w:t>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</w:p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  <w:p w:rsidR="00FF1AE3" w:rsidRPr="00D05D7B" w:rsidRDefault="00FF1AE3" w:rsidP="00F648DE">
            <w:pPr>
              <w:jc w:val="center"/>
            </w:pPr>
          </w:p>
        </w:tc>
      </w:tr>
      <w:tr w:rsidR="00FF1AE3" w:rsidRPr="00216823" w:rsidTr="00F648DE">
        <w:trPr>
          <w:trHeight w:val="552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0,6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9C683C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D05D7B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D05D7B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trHeight w:val="551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Ремонт ручных инструментов с механическим приводом (электроинструментов)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0,27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0,13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0,04</w:t>
            </w:r>
          </w:p>
        </w:tc>
      </w:tr>
      <w:tr w:rsidR="00FF1AE3" w:rsidRPr="00216823" w:rsidTr="00F648DE">
        <w:trPr>
          <w:trHeight w:val="551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Ремонт прочего оборудования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0,27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0,13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0,04</w:t>
            </w:r>
          </w:p>
        </w:tc>
      </w:tr>
      <w:tr w:rsidR="00FF1AE3" w:rsidRPr="00216823" w:rsidTr="00F648DE">
        <w:trPr>
          <w:trHeight w:val="551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Разработка строительных проектов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Строительство инженерных коммуникаций для водоснабжения и водоотведения, газоснабжения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Производство электромонтажных работ</w:t>
            </w:r>
            <w:r>
              <w:rPr>
                <w:rStyle w:val="blk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9C683C">
              <w:rPr>
                <w:rStyle w:val="blk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>
              <w:rPr>
                <w:rStyle w:val="blk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9C683C">
              <w:rPr>
                <w:rStyle w:val="blk"/>
              </w:rPr>
              <w:t>Производство прочих строительно-монтажных работ</w:t>
            </w:r>
            <w:r>
              <w:rPr>
                <w:rStyle w:val="blk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Работы штукатурные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t>Работы столярные и плотничные</w:t>
            </w:r>
            <w: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rPr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rPr>
                <w:shd w:val="clear" w:color="auto" w:fill="FFFFFF"/>
              </w:rPr>
              <w:t xml:space="preserve">Работы по установке внутренних лестниц, встроенных шкафов, встроенного кухонного </w:t>
            </w:r>
            <w:r w:rsidRPr="009C683C">
              <w:rPr>
                <w:shd w:val="clear" w:color="auto" w:fill="FFFFFF"/>
              </w:rPr>
              <w:lastRenderedPageBreak/>
              <w:t>оборудования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lastRenderedPageBreak/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</w:pPr>
            <w:r w:rsidRPr="009C683C">
              <w:rPr>
                <w:shd w:val="clear" w:color="auto" w:fill="FFFFFF"/>
              </w:rPr>
              <w:lastRenderedPageBreak/>
              <w:t>Производство работ по внутренней отделке зданий (включая потолки, раздвижные и съемные перегородки и т.д.)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  <w:rPr>
                <w:shd w:val="clear" w:color="auto" w:fill="FFFFFF"/>
              </w:rPr>
            </w:pPr>
            <w:r w:rsidRPr="009C683C">
              <w:rPr>
                <w:shd w:val="clear" w:color="auto" w:fill="FFFFFF"/>
              </w:rPr>
              <w:t>Работы по устройству покрытий полов и облицовке стен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jc w:val="both"/>
              <w:rPr>
                <w:shd w:val="clear" w:color="auto" w:fill="FFFFFF"/>
              </w:rPr>
            </w:pPr>
            <w:r w:rsidRPr="009C683C">
              <w:rPr>
                <w:shd w:val="clear" w:color="auto" w:fill="FFFFFF"/>
              </w:rPr>
              <w:t>Производство малярных и стекольных работ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rPr>
                <w:iCs/>
              </w:rPr>
              <w:t>Производство малярных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</w:pPr>
            <w:r w:rsidRPr="009C683C">
              <w:rPr>
                <w:iCs/>
              </w:rPr>
              <w:t>Производство стекольных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Производство прочих отделочных и завершающих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Производство кровельных работ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гидроизоляционные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бетонные и железобетонные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каменные и кирпичные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jc w:val="both"/>
              <w:rPr>
                <w:iCs/>
              </w:rPr>
            </w:pPr>
            <w:r w:rsidRPr="009C683C">
              <w:rPr>
                <w:iCs/>
              </w:rPr>
              <w:t>Работы строительные специализированные, не включенные в другие группировки</w:t>
            </w:r>
            <w:r>
              <w:rPr>
                <w:iCs/>
              </w:rPr>
              <w:t>*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0,9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jc w:val="center"/>
            </w:pPr>
            <w:r w:rsidRPr="006C5F7D">
              <w:t>0,15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>
              <w:t xml:space="preserve">Услуги </w:t>
            </w:r>
            <w:r w:rsidRPr="009C683C">
              <w:t>фо</w:t>
            </w:r>
            <w:r>
              <w:t xml:space="preserve">тоателье, </w:t>
            </w:r>
            <w:proofErr w:type="gramStart"/>
            <w:r>
              <w:t>фото-и</w:t>
            </w:r>
            <w:proofErr w:type="gramEnd"/>
            <w:r>
              <w:t xml:space="preserve"> кинолабораторий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0,44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0,23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0,07</w:t>
            </w:r>
          </w:p>
        </w:tc>
      </w:tr>
      <w:tr w:rsidR="00FF1AE3" w:rsidRPr="00216823" w:rsidTr="00F648DE">
        <w:trPr>
          <w:trHeight w:val="599"/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 xml:space="preserve">Организация обрядов (свадеб, юбилеев), в </w:t>
            </w:r>
            <w:proofErr w:type="spellStart"/>
            <w:r w:rsidRPr="009C683C">
              <w:t>т.ч</w:t>
            </w:r>
            <w:proofErr w:type="spellEnd"/>
            <w:r w:rsidRPr="009C683C">
              <w:t>. музыкальное сопровождение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widowControl w:val="0"/>
              <w:ind w:right="57"/>
              <w:jc w:val="center"/>
            </w:pPr>
            <w:r w:rsidRPr="00654717"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0,7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widowControl w:val="0"/>
              <w:ind w:right="57"/>
              <w:jc w:val="center"/>
            </w:pPr>
            <w:r w:rsidRPr="00654717"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Ремонт компьютеров и периферийного компьютерного оборудования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0,40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0,25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9C683C" w:rsidRDefault="00FF1AE3" w:rsidP="00F648DE">
            <w:pPr>
              <w:widowControl w:val="0"/>
              <w:ind w:right="57"/>
              <w:jc w:val="both"/>
            </w:pPr>
            <w:r w:rsidRPr="009C683C">
              <w:t>Ремонт коммуникационного оборудования</w:t>
            </w:r>
          </w:p>
        </w:tc>
        <w:tc>
          <w:tcPr>
            <w:tcW w:w="1559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0,40</w:t>
            </w:r>
          </w:p>
        </w:tc>
        <w:tc>
          <w:tcPr>
            <w:tcW w:w="1134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0,25</w:t>
            </w:r>
          </w:p>
        </w:tc>
        <w:tc>
          <w:tcPr>
            <w:tcW w:w="1113" w:type="dxa"/>
            <w:vAlign w:val="center"/>
          </w:tcPr>
          <w:p w:rsidR="00FF1AE3" w:rsidRPr="006C5F7D" w:rsidRDefault="00FF1AE3" w:rsidP="00F648DE">
            <w:pPr>
              <w:widowControl w:val="0"/>
              <w:ind w:right="57"/>
              <w:jc w:val="center"/>
            </w:pPr>
            <w:r w:rsidRPr="006C5F7D"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электронной бытовой техники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0,25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5948C1">
              <w:rPr>
                <w:rStyle w:val="blk"/>
              </w:rPr>
              <w:t>Ремонт бытовых приборов, домашнего и садового инвентаря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5948C1">
              <w:t>Ремонт бытовой техники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5948C1">
              <w:t>Ремонт домашнего и садового оборудования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shd w:val="clear" w:color="auto" w:fill="auto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5948C1">
              <w:rPr>
                <w:rStyle w:val="blk"/>
              </w:rPr>
              <w:t>Ремонт обуви и прочих изделий из кожи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widowControl w:val="0"/>
              <w:shd w:val="clear" w:color="auto" w:fill="FFFFFF"/>
              <w:ind w:right="57"/>
              <w:jc w:val="both"/>
            </w:pPr>
            <w:r w:rsidRPr="005948C1">
              <w:rPr>
                <w:rStyle w:val="blk"/>
              </w:rPr>
              <w:t>Ремонт мебели и предметов домашнего обихода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0,60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мебели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0,60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предметов домашнего обихода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0,60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часов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0,33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0,17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0,05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ювелирных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одежды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текстильных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0,55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0,09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lastRenderedPageBreak/>
              <w:t>Ремонт трикотажных изделий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0,36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0,20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0,06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jc w:val="both"/>
            </w:pPr>
            <w:r w:rsidRPr="005948C1">
              <w:rPr>
                <w:shd w:val="clear" w:color="auto" w:fill="FFFFFF"/>
              </w:rPr>
              <w:t>Ремонт спортивного и туристского оборудования</w:t>
            </w:r>
          </w:p>
        </w:tc>
        <w:tc>
          <w:tcPr>
            <w:tcW w:w="1559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654717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654717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игрушек и подобных им изделий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металлоизделий бытового и хозяйственного назначения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предметов и изделий из металла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бытовых осветительных приборов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  <w:highlight w:val="yellow"/>
              </w:rPr>
            </w:pPr>
            <w:r w:rsidRPr="005948C1">
              <w:rPr>
                <w:b w:val="0"/>
              </w:rPr>
              <w:t>Ремонт велосипедов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0,04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Стирка и химическая чистка текстильных и меховых изделий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0,56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0,33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right="57"/>
              <w:jc w:val="both"/>
              <w:rPr>
                <w:b w:val="0"/>
              </w:rPr>
            </w:pPr>
            <w:r w:rsidRPr="005948C1">
              <w:rPr>
                <w:b w:val="0"/>
              </w:rPr>
              <w:t>Предоставление парикмахерских услуг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0,41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0,07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0,41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0,23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0,07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>Организация похорон и связанных с ними услуг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5948C1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5948C1">
              <w:rPr>
                <w:b w:val="0"/>
              </w:rPr>
              <w:t xml:space="preserve">Деятельность физкультурно-оздоровительная </w:t>
            </w:r>
            <w:r w:rsidRPr="005948C1">
              <w:rPr>
                <w:rStyle w:val="blk"/>
                <w:b w:val="0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0,7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0,4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 w:rsidRPr="0044094A">
              <w:rPr>
                <w:b w:val="0"/>
                <w:u w:val="none"/>
              </w:rPr>
              <w:t>0,1</w:t>
            </w:r>
          </w:p>
        </w:tc>
      </w:tr>
      <w:tr w:rsidR="00FF1AE3" w:rsidRPr="00216823" w:rsidTr="00F648DE">
        <w:trPr>
          <w:jc w:val="center"/>
        </w:trPr>
        <w:tc>
          <w:tcPr>
            <w:tcW w:w="5552" w:type="dxa"/>
            <w:vAlign w:val="center"/>
          </w:tcPr>
          <w:p w:rsidR="00FF1AE3" w:rsidRPr="00396110" w:rsidRDefault="00FF1AE3" w:rsidP="00F648DE">
            <w:pPr>
              <w:pStyle w:val="3"/>
              <w:keepNext w:val="0"/>
              <w:widowControl w:val="0"/>
              <w:ind w:left="0" w:right="57" w:firstLine="0"/>
              <w:jc w:val="both"/>
              <w:rPr>
                <w:b w:val="0"/>
              </w:rPr>
            </w:pPr>
            <w:r w:rsidRPr="00396110">
              <w:rPr>
                <w:b w:val="0"/>
              </w:rPr>
              <w:t xml:space="preserve">Прочие виды </w:t>
            </w:r>
            <w:r>
              <w:rPr>
                <w:b w:val="0"/>
              </w:rPr>
              <w:t xml:space="preserve">бытовых услуг, коды которых </w:t>
            </w:r>
            <w:r w:rsidRPr="00396110">
              <w:rPr>
                <w:b w:val="0"/>
              </w:rPr>
              <w:t xml:space="preserve">в соответствии с Общероссийским </w:t>
            </w:r>
            <w:hyperlink r:id="rId13" w:history="1">
              <w:r w:rsidRPr="00396110">
                <w:rPr>
                  <w:b w:val="0"/>
                </w:rPr>
                <w:t>классификатором</w:t>
              </w:r>
            </w:hyperlink>
            <w:r w:rsidRPr="00396110">
              <w:rPr>
                <w:b w:val="0"/>
              </w:rPr>
              <w:t xml:space="preserve"> видов экономической деятельности и Общероссийским </w:t>
            </w:r>
            <w:hyperlink r:id="rId14" w:history="1">
              <w:r w:rsidRPr="00396110">
                <w:rPr>
                  <w:b w:val="0"/>
                </w:rPr>
                <w:t>классификатором</w:t>
              </w:r>
            </w:hyperlink>
            <w:r w:rsidRPr="00396110">
              <w:rPr>
                <w:b w:val="0"/>
              </w:rPr>
              <w:t xml:space="preserve"> п</w:t>
            </w:r>
            <w:r>
              <w:rPr>
                <w:b w:val="0"/>
              </w:rPr>
              <w:t xml:space="preserve">родукции по видам экономической </w:t>
            </w:r>
            <w:r w:rsidRPr="00396110">
              <w:rPr>
                <w:b w:val="0"/>
              </w:rPr>
              <w:t>деятельности</w:t>
            </w:r>
            <w:r>
              <w:rPr>
                <w:b w:val="0"/>
              </w:rPr>
              <w:t xml:space="preserve"> определяются Правительством Российской Федерации</w:t>
            </w:r>
            <w:r w:rsidRPr="00396110">
              <w:rPr>
                <w:b w:val="0"/>
              </w:rPr>
              <w:t xml:space="preserve">, </w:t>
            </w:r>
            <w:r>
              <w:rPr>
                <w:b w:val="0"/>
              </w:rPr>
              <w:t>(за исключением услуг по ремонту, техническому обслуживанию и мойке автотранспортных средств)</w:t>
            </w:r>
          </w:p>
        </w:tc>
        <w:tc>
          <w:tcPr>
            <w:tcW w:w="1559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0,4</w:t>
            </w:r>
          </w:p>
        </w:tc>
        <w:tc>
          <w:tcPr>
            <w:tcW w:w="1134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0,25</w:t>
            </w:r>
          </w:p>
        </w:tc>
        <w:tc>
          <w:tcPr>
            <w:tcW w:w="1113" w:type="dxa"/>
            <w:vAlign w:val="center"/>
          </w:tcPr>
          <w:p w:rsidR="00FF1AE3" w:rsidRPr="0044094A" w:rsidRDefault="00FF1AE3" w:rsidP="00F648DE">
            <w:pPr>
              <w:pStyle w:val="2"/>
              <w:keepNext w:val="0"/>
              <w:widowControl w:val="0"/>
              <w:ind w:right="57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0,05</w:t>
            </w:r>
          </w:p>
        </w:tc>
      </w:tr>
    </w:tbl>
    <w:p w:rsidR="00FF1AE3" w:rsidRDefault="00FF1AE3" w:rsidP="00FF1AE3">
      <w:pPr>
        <w:jc w:val="right"/>
      </w:pPr>
    </w:p>
    <w:p w:rsidR="00FF1AE3" w:rsidRPr="005E35E6" w:rsidRDefault="00FF1AE3" w:rsidP="00FF1AE3">
      <w:pPr>
        <w:tabs>
          <w:tab w:val="left" w:pos="9355"/>
        </w:tabs>
        <w:ind w:right="-1"/>
        <w:jc w:val="both"/>
      </w:pPr>
      <w:r w:rsidRPr="00216823"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216823">
        <w:rPr>
          <w:lang w:val="en-US"/>
        </w:rPr>
        <w:t>N</w:t>
      </w:r>
      <w:r w:rsidRPr="00216823">
        <w:t xml:space="preserve"> 5, ст. 410)</w:t>
      </w:r>
    </w:p>
    <w:p w:rsidR="00FF1AE3" w:rsidRDefault="00FF1AE3" w:rsidP="00FF1AE3">
      <w:pPr>
        <w:pStyle w:val="3"/>
        <w:keepNext w:val="0"/>
        <w:widowControl w:val="0"/>
        <w:tabs>
          <w:tab w:val="left" w:pos="9355"/>
        </w:tabs>
        <w:ind w:left="0" w:right="-1" w:firstLine="0"/>
        <w:jc w:val="both"/>
        <w:rPr>
          <w:sz w:val="22"/>
          <w:szCs w:val="22"/>
        </w:rPr>
      </w:pPr>
      <w:r>
        <w:rPr>
          <w:vertAlign w:val="superscript"/>
        </w:rPr>
        <w:t>1</w:t>
      </w:r>
      <w:r w:rsidRPr="00216823">
        <w:rPr>
          <w:vertAlign w:val="superscript"/>
        </w:rPr>
        <w:t xml:space="preserve">) </w:t>
      </w:r>
      <w:r w:rsidRPr="005948C1">
        <w:rPr>
          <w:b w:val="0"/>
        </w:rPr>
        <w:t>из группировки по виду экономической деятельности «Деятельность физкультурно-оздоровительная» к бытовым услугам относится «Деятельность бань и душевых по предоставлению общегигиенических услуг, деятельность саун»</w:t>
      </w:r>
    </w:p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FF1AE3" w:rsidSect="00EC017F">
          <w:headerReference w:type="even" r:id="rId15"/>
          <w:headerReference w:type="default" r:id="rId16"/>
          <w:footerReference w:type="even" r:id="rId17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2</w:t>
      </w: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муниципального образования «Сегежский муниципальный район»</w:t>
      </w:r>
    </w:p>
    <w:p w:rsidR="00FF1AE3" w:rsidRPr="009959E7" w:rsidRDefault="00FF1AE3" w:rsidP="00FF1AE3">
      <w:pPr>
        <w:pStyle w:val="ConsPlusNormal"/>
        <w:widowControl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Размеры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>,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применяемого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 xml:space="preserve"> при определении величины базовой доходности 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при осуществлении розничной торговли</w:t>
      </w:r>
    </w:p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1701"/>
        <w:gridCol w:w="1418"/>
        <w:gridCol w:w="1275"/>
        <w:gridCol w:w="1276"/>
        <w:gridCol w:w="993"/>
        <w:gridCol w:w="1275"/>
        <w:gridCol w:w="2079"/>
      </w:tblGrid>
      <w:tr w:rsidR="00FF1AE3" w:rsidRPr="008A2C58" w:rsidTr="00F648DE">
        <w:trPr>
          <w:trHeight w:val="519"/>
        </w:trPr>
        <w:tc>
          <w:tcPr>
            <w:tcW w:w="2518" w:type="dxa"/>
            <w:vMerge w:val="restart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Особенности ведения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10773" w:type="dxa"/>
            <w:gridSpan w:val="8"/>
            <w:vAlign w:val="center"/>
          </w:tcPr>
          <w:p w:rsidR="00FF1AE3" w:rsidRPr="002E7158" w:rsidRDefault="00FF1AE3" w:rsidP="00F64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Ассортимент реализуемой продукции</w:t>
            </w:r>
          </w:p>
        </w:tc>
        <w:tc>
          <w:tcPr>
            <w:tcW w:w="2079" w:type="dxa"/>
            <w:vMerge w:val="restart"/>
          </w:tcPr>
          <w:p w:rsidR="00FF1AE3" w:rsidRPr="008A2C58" w:rsidRDefault="00FF1AE3" w:rsidP="00F648DE">
            <w:pPr>
              <w:pStyle w:val="ConsPlusNormal"/>
              <w:ind w:right="-188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 xml:space="preserve">Реализация исключительно </w:t>
            </w:r>
            <w:proofErr w:type="gramStart"/>
            <w:r w:rsidRPr="008A2C58">
              <w:rPr>
                <w:rFonts w:ascii="Times New Roman" w:hAnsi="Times New Roman" w:cs="Times New Roman"/>
              </w:rPr>
              <w:t>бывших</w:t>
            </w:r>
            <w:proofErr w:type="gramEnd"/>
            <w:r w:rsidRPr="008A2C58">
              <w:rPr>
                <w:rFonts w:ascii="Times New Roman" w:hAnsi="Times New Roman" w:cs="Times New Roman"/>
              </w:rPr>
              <w:t xml:space="preserve"> в употреблении</w:t>
            </w:r>
          </w:p>
          <w:p w:rsidR="00FF1AE3" w:rsidRPr="008A2C58" w:rsidRDefault="00FF1AE3" w:rsidP="00F648DE">
            <w:pPr>
              <w:pStyle w:val="ConsPlusNormal"/>
              <w:ind w:right="-188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C58">
              <w:rPr>
                <w:rFonts w:ascii="Times New Roman" w:hAnsi="Times New Roman" w:cs="Times New Roman"/>
              </w:rPr>
              <w:t xml:space="preserve">товаров (за исключением автомобилей, мотоциклов, </w:t>
            </w:r>
            <w:proofErr w:type="gramEnd"/>
          </w:p>
          <w:p w:rsidR="00FF1AE3" w:rsidRPr="008A2C58" w:rsidRDefault="00FF1AE3" w:rsidP="00F648DE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>номерных узлов (агрегатов), запасных частей) по договорам комиссии</w:t>
            </w:r>
          </w:p>
          <w:p w:rsidR="00FF1AE3" w:rsidRPr="008A2C58" w:rsidRDefault="00FF1AE3" w:rsidP="00F648DE">
            <w:pPr>
              <w:pStyle w:val="ConsPlusNormal"/>
              <w:ind w:right="-188" w:firstLine="0"/>
              <w:jc w:val="center"/>
              <w:rPr>
                <w:rFonts w:ascii="Times New Roman" w:hAnsi="Times New Roman" w:cs="Times New Roman"/>
              </w:rPr>
            </w:pPr>
            <w:r w:rsidRPr="008A2C58">
              <w:rPr>
                <w:rFonts w:ascii="Times New Roman" w:hAnsi="Times New Roman" w:cs="Times New Roman"/>
              </w:rPr>
              <w:t xml:space="preserve"> с физическими лицами, не являющимися предпринимателями</w:t>
            </w:r>
          </w:p>
        </w:tc>
      </w:tr>
      <w:tr w:rsidR="00FF1AE3" w:rsidRPr="008A2C58" w:rsidTr="00F648DE">
        <w:trPr>
          <w:cantSplit/>
          <w:trHeight w:val="2395"/>
        </w:trPr>
        <w:tc>
          <w:tcPr>
            <w:tcW w:w="2518" w:type="dxa"/>
            <w:vMerge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Исключи-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proofErr w:type="gram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продоволь-ственные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товары, кроме алкогольной продукции, пива, табачных изделий</w:t>
            </w:r>
          </w:p>
        </w:tc>
        <w:tc>
          <w:tcPr>
            <w:tcW w:w="1417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лкогольная продукция, пиво, табачные изделия </w:t>
            </w:r>
          </w:p>
        </w:tc>
        <w:tc>
          <w:tcPr>
            <w:tcW w:w="1701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Вычислитель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техника,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телерадио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товары, музыкальные инструменты, средства связи, антиквариат, фарфор, хрусталь, ювелирные изделия</w:t>
            </w:r>
          </w:p>
        </w:tc>
        <w:tc>
          <w:tcPr>
            <w:tcW w:w="1418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Исключи-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нижная продукция,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канцеляр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1275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Продукты детского питания и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непродо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вольствен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товары детского ассортимента</w:t>
            </w:r>
          </w:p>
        </w:tc>
        <w:tc>
          <w:tcPr>
            <w:tcW w:w="1276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Семена, саженцы, рассада, средства защиты и подкормки растений,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удобрения</w:t>
            </w:r>
          </w:p>
        </w:tc>
        <w:tc>
          <w:tcPr>
            <w:tcW w:w="993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Иные виды товаров</w:t>
            </w:r>
          </w:p>
        </w:tc>
        <w:tc>
          <w:tcPr>
            <w:tcW w:w="1275" w:type="dxa"/>
            <w:vAlign w:val="center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gram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исключи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proofErr w:type="gram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народных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художе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промыслов и  ремёсел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2079" w:type="dxa"/>
            <w:vMerge/>
          </w:tcPr>
          <w:p w:rsidR="00FF1AE3" w:rsidRPr="008A2C58" w:rsidRDefault="00FF1AE3" w:rsidP="00F648DE">
            <w:pPr>
              <w:pStyle w:val="ConsPlusNormal"/>
              <w:widowControl/>
              <w:ind w:right="-288" w:firstLine="0"/>
              <w:rPr>
                <w:rFonts w:ascii="Times New Roman" w:hAnsi="Times New Roman" w:cs="Times New Roman"/>
              </w:rPr>
            </w:pPr>
          </w:p>
        </w:tc>
      </w:tr>
      <w:tr w:rsidR="00FF1AE3" w:rsidRPr="008A2C58" w:rsidTr="00F648DE"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Населённые пункты, имеющие статус города с численностью населения 200 тысяч человек и менее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F1AE3" w:rsidRPr="008A2C58" w:rsidTr="00F648DE"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>Посёлки городского типа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417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F1AE3" w:rsidRPr="008A2C58" w:rsidTr="00F648DE"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аселённые пункты 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18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  <w:vAlign w:val="center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F1AE3" w:rsidRPr="008A2C58" w:rsidTr="00F648DE">
        <w:trPr>
          <w:trHeight w:val="1181"/>
        </w:trPr>
        <w:tc>
          <w:tcPr>
            <w:tcW w:w="2518" w:type="dxa"/>
          </w:tcPr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населённые пункты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</w:t>
            </w:r>
            <w:r w:rsidRPr="002E7158">
              <w:rPr>
                <w:rFonts w:ascii="Times New Roman" w:hAnsi="Times New Roman" w:cs="Times New Roman"/>
                <w:sz w:val="22"/>
                <w:szCs w:val="22"/>
              </w:rPr>
              <w:t xml:space="preserve"> сезонности: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58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  <w:p w:rsidR="00FF1AE3" w:rsidRPr="002E71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158">
              <w:rPr>
                <w:rFonts w:ascii="Times New Roman" w:hAnsi="Times New Roman" w:cs="Times New Roman"/>
                <w:sz w:val="24"/>
                <w:szCs w:val="24"/>
              </w:rPr>
              <w:t>с октября по март</w:t>
            </w:r>
          </w:p>
        </w:tc>
        <w:tc>
          <w:tcPr>
            <w:tcW w:w="1418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5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FF1AE3" w:rsidRPr="008A2C58" w:rsidRDefault="00FF1AE3" w:rsidP="00F648DE"/>
          <w:p w:rsidR="00FF1AE3" w:rsidRDefault="00FF1AE3" w:rsidP="00F648DE"/>
          <w:p w:rsidR="00FF1AE3" w:rsidRPr="008A2C58" w:rsidRDefault="00FF1AE3" w:rsidP="00F648DE"/>
          <w:p w:rsidR="00FF1AE3" w:rsidRPr="008A2C58" w:rsidRDefault="00FF1AE3" w:rsidP="00F648DE">
            <w:pPr>
              <w:jc w:val="center"/>
            </w:pPr>
            <w:r w:rsidRPr="008A2C58"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079" w:type="dxa"/>
          </w:tcPr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FF1AE3" w:rsidRPr="008A2C58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FF1AE3" w:rsidRDefault="00FF1AE3" w:rsidP="00FF1AE3">
      <w:pPr>
        <w:pStyle w:val="ConsPlusNormal"/>
        <w:widowControl/>
        <w:ind w:left="8496" w:firstLine="0"/>
        <w:rPr>
          <w:rFonts w:ascii="Times New Roman" w:hAnsi="Times New Roman" w:cs="Times New Roman"/>
          <w:sz w:val="22"/>
          <w:szCs w:val="22"/>
        </w:rPr>
        <w:sectPr w:rsidR="00FF1AE3" w:rsidSect="002E7158">
          <w:pgSz w:w="16838" w:h="11906" w:orient="landscape"/>
          <w:pgMar w:top="1134" w:right="1134" w:bottom="539" w:left="902" w:header="709" w:footer="709" w:gutter="0"/>
          <w:cols w:space="708"/>
          <w:titlePg/>
          <w:docGrid w:linePitch="360"/>
        </w:sectPr>
      </w:pP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3</w:t>
      </w:r>
    </w:p>
    <w:p w:rsidR="00FF1AE3" w:rsidRPr="009959E7" w:rsidRDefault="00FF1AE3" w:rsidP="00FF1AE3">
      <w:pPr>
        <w:pStyle w:val="ConsPlusNormal"/>
        <w:widowControl/>
        <w:ind w:left="849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</w:p>
    <w:p w:rsidR="00FF1AE3" w:rsidRPr="009959E7" w:rsidRDefault="00FF1AE3" w:rsidP="00FF1AE3">
      <w:pPr>
        <w:pStyle w:val="ConsPlusNormal"/>
        <w:widowControl/>
        <w:ind w:left="778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t>муниципального образования «Сегежский муниципальный район»</w:t>
      </w:r>
    </w:p>
    <w:p w:rsidR="00FF1AE3" w:rsidRPr="009959E7" w:rsidRDefault="00FF1AE3" w:rsidP="00FF1AE3">
      <w:pPr>
        <w:pStyle w:val="ConsPlusNormal"/>
        <w:widowControl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Размеры корректирующего коэффициента базовой доходности К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>,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9959E7">
        <w:rPr>
          <w:rFonts w:ascii="Times New Roman" w:hAnsi="Times New Roman" w:cs="Times New Roman"/>
          <w:b/>
          <w:sz w:val="22"/>
          <w:szCs w:val="22"/>
        </w:rPr>
        <w:t>применяемого</w:t>
      </w:r>
      <w:proofErr w:type="gramEnd"/>
      <w:r w:rsidRPr="009959E7">
        <w:rPr>
          <w:rFonts w:ascii="Times New Roman" w:hAnsi="Times New Roman" w:cs="Times New Roman"/>
          <w:b/>
          <w:sz w:val="22"/>
          <w:szCs w:val="22"/>
        </w:rPr>
        <w:t xml:space="preserve"> при определении величины базовой доходности 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E7">
        <w:rPr>
          <w:rFonts w:ascii="Times New Roman" w:hAnsi="Times New Roman" w:cs="Times New Roman"/>
          <w:b/>
          <w:sz w:val="22"/>
          <w:szCs w:val="22"/>
        </w:rPr>
        <w:t>при оказании услуг общественного питания</w:t>
      </w:r>
    </w:p>
    <w:p w:rsidR="00FF1AE3" w:rsidRPr="009959E7" w:rsidRDefault="00FF1AE3" w:rsidP="00FF1AE3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4"/>
        <w:gridCol w:w="2084"/>
        <w:gridCol w:w="2520"/>
        <w:gridCol w:w="2340"/>
        <w:gridCol w:w="2520"/>
      </w:tblGrid>
      <w:tr w:rsidR="00FF1AE3" w:rsidRPr="002718E3" w:rsidTr="00F648DE">
        <w:trPr>
          <w:trHeight w:val="232"/>
        </w:trPr>
        <w:tc>
          <w:tcPr>
            <w:tcW w:w="0" w:type="auto"/>
            <w:vMerge w:val="restart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E3">
              <w:rPr>
                <w:rFonts w:ascii="Times New Roman" w:hAnsi="Times New Roman" w:cs="Times New Roman"/>
                <w:sz w:val="22"/>
                <w:szCs w:val="22"/>
              </w:rPr>
              <w:t>Место ведения</w:t>
            </w: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E3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9464" w:type="dxa"/>
            <w:gridSpan w:val="4"/>
          </w:tcPr>
          <w:p w:rsidR="00FF1AE3" w:rsidRPr="002718E3" w:rsidRDefault="00FF1AE3" w:rsidP="00F64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E3">
              <w:rPr>
                <w:rFonts w:ascii="Times New Roman" w:hAnsi="Times New Roman" w:cs="Times New Roman"/>
                <w:sz w:val="22"/>
                <w:szCs w:val="22"/>
              </w:rPr>
              <w:t>Вид предприятия общественного питания</w:t>
            </w:r>
          </w:p>
        </w:tc>
      </w:tr>
      <w:tr w:rsidR="00FF1AE3" w:rsidRPr="002718E3" w:rsidTr="00F648DE">
        <w:trPr>
          <w:cantSplit/>
          <w:trHeight w:val="14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Столовые в учреждениях образования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Столовые по месту работы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Предприятия, реализующие алкогольную продукцию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Предприятия без реализации алкогольной продукции</w:t>
            </w:r>
          </w:p>
        </w:tc>
      </w:tr>
      <w:tr w:rsidR="00FF1AE3" w:rsidRPr="009959E7" w:rsidTr="00F648D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Населённые пункты, имеющие статус города с численностью населения 200 тысяч человек и менее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1AE3" w:rsidRPr="009959E7" w:rsidTr="00F648D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Посёлки городского типа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F1AE3" w:rsidRPr="009959E7" w:rsidTr="00F648DE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населённые пункты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E3" w:rsidRPr="002718E3" w:rsidRDefault="00FF1AE3" w:rsidP="00F64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FF1AE3" w:rsidSect="005948C1">
          <w:pgSz w:w="16838" w:h="11906" w:orient="landscape"/>
          <w:pgMar w:top="1440" w:right="1134" w:bottom="539" w:left="902" w:header="709" w:footer="709" w:gutter="0"/>
          <w:cols w:space="708"/>
          <w:titlePg/>
          <w:docGrid w:linePitch="360"/>
        </w:sectPr>
      </w:pPr>
      <w:r w:rsidRPr="009959E7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F1AE3" w:rsidRPr="009959E7" w:rsidRDefault="00FF1AE3" w:rsidP="00FF1AE3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59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</w:p>
    <w:p w:rsidR="00FF1AE3" w:rsidRPr="009959E7" w:rsidRDefault="00FF1AE3" w:rsidP="00FF1AE3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9959E7">
        <w:rPr>
          <w:rFonts w:ascii="Times New Roman" w:hAnsi="Times New Roman" w:cs="Times New Roman"/>
          <w:sz w:val="22"/>
          <w:szCs w:val="22"/>
        </w:rPr>
        <w:t xml:space="preserve">Положению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959E7">
        <w:rPr>
          <w:rFonts w:ascii="Times New Roman" w:hAnsi="Times New Roman" w:cs="Times New Roman"/>
          <w:sz w:val="22"/>
          <w:szCs w:val="22"/>
        </w:rPr>
        <w:t xml:space="preserve"> введении единого налога на вменённый доход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9E7">
        <w:rPr>
          <w:rFonts w:ascii="Times New Roman" w:hAnsi="Times New Roman" w:cs="Times New Roman"/>
          <w:sz w:val="22"/>
          <w:szCs w:val="22"/>
        </w:rPr>
        <w:t>для отдельных видов деятельности на территории</w:t>
      </w:r>
      <w:proofErr w:type="gramEnd"/>
      <w:r w:rsidRPr="009959E7">
        <w:rPr>
          <w:rFonts w:ascii="Times New Roman" w:hAnsi="Times New Roman" w:cs="Times New Roman"/>
          <w:sz w:val="22"/>
          <w:szCs w:val="22"/>
        </w:rPr>
        <w:t xml:space="preserve"> муниципа</w:t>
      </w:r>
      <w:r>
        <w:rPr>
          <w:rFonts w:ascii="Times New Roman" w:hAnsi="Times New Roman" w:cs="Times New Roman"/>
          <w:sz w:val="22"/>
          <w:szCs w:val="22"/>
        </w:rPr>
        <w:t>ль</w:t>
      </w:r>
      <w:r w:rsidRPr="009959E7">
        <w:rPr>
          <w:rFonts w:ascii="Times New Roman" w:hAnsi="Times New Roman" w:cs="Times New Roman"/>
          <w:sz w:val="22"/>
          <w:szCs w:val="22"/>
        </w:rPr>
        <w:t>ного образования «Сегежский муниципальный район»</w:t>
      </w:r>
    </w:p>
    <w:p w:rsidR="00FF1AE3" w:rsidRDefault="00FF1AE3" w:rsidP="00FF1AE3">
      <w:pPr>
        <w:jc w:val="right"/>
      </w:pPr>
    </w:p>
    <w:p w:rsidR="00FF1AE3" w:rsidRDefault="00FF1AE3" w:rsidP="00FF1AE3"/>
    <w:p w:rsidR="00FF1AE3" w:rsidRDefault="00FF1AE3" w:rsidP="00FF1AE3"/>
    <w:p w:rsidR="00FF1AE3" w:rsidRDefault="00FF1AE3" w:rsidP="00FF1AE3"/>
    <w:p w:rsidR="00FF1AE3" w:rsidRPr="009729E5" w:rsidRDefault="00FF1AE3" w:rsidP="00FF1AE3">
      <w:pPr>
        <w:jc w:val="center"/>
        <w:rPr>
          <w:b/>
        </w:rPr>
      </w:pPr>
      <w:r w:rsidRPr="009729E5">
        <w:rPr>
          <w:b/>
        </w:rPr>
        <w:t>Размер корректирующего коэффициента базовой доходности К</w:t>
      </w:r>
      <w:proofErr w:type="gramStart"/>
      <w:r w:rsidRPr="009729E5">
        <w:rPr>
          <w:b/>
        </w:rPr>
        <w:t>2</w:t>
      </w:r>
      <w:proofErr w:type="gramEnd"/>
      <w:r>
        <w:rPr>
          <w:b/>
        </w:rPr>
        <w:t>,</w:t>
      </w:r>
      <w:r w:rsidRPr="009729E5">
        <w:rPr>
          <w:b/>
        </w:rPr>
        <w:t xml:space="preserve"> применяемого для определении величины базовой доходности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</w:p>
    <w:p w:rsidR="00FF1AE3" w:rsidRDefault="00FF1AE3" w:rsidP="00FF1AE3">
      <w:pPr>
        <w:jc w:val="center"/>
      </w:pPr>
    </w:p>
    <w:p w:rsidR="00FF1AE3" w:rsidRDefault="00FF1AE3" w:rsidP="00FF1AE3">
      <w:pPr>
        <w:jc w:val="center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7"/>
        <w:gridCol w:w="3363"/>
      </w:tblGrid>
      <w:tr w:rsidR="00FF1AE3" w:rsidTr="00F648DE">
        <w:tc>
          <w:tcPr>
            <w:tcW w:w="6117" w:type="dxa"/>
          </w:tcPr>
          <w:p w:rsidR="00FF1AE3" w:rsidRPr="009729E5" w:rsidRDefault="00FF1AE3" w:rsidP="00F648DE">
            <w:pPr>
              <w:jc w:val="center"/>
            </w:pPr>
            <w:r w:rsidRPr="009729E5">
              <w:t>Особенности места ведения предпринимательской деятельности</w:t>
            </w:r>
          </w:p>
        </w:tc>
        <w:tc>
          <w:tcPr>
            <w:tcW w:w="3363" w:type="dxa"/>
          </w:tcPr>
          <w:p w:rsidR="00FF1AE3" w:rsidRPr="009729E5" w:rsidRDefault="00FF1AE3" w:rsidP="00F648DE">
            <w:pPr>
              <w:jc w:val="center"/>
            </w:pPr>
            <w:r w:rsidRPr="009729E5">
              <w:t>Значение коэффициента</w:t>
            </w:r>
          </w:p>
          <w:p w:rsidR="00FF1AE3" w:rsidRPr="009729E5" w:rsidRDefault="00FF1AE3" w:rsidP="00F648DE">
            <w:pPr>
              <w:jc w:val="center"/>
            </w:pPr>
            <w:r w:rsidRPr="009729E5">
              <w:t>К</w:t>
            </w:r>
            <w:proofErr w:type="gramStart"/>
            <w:r w:rsidRPr="009729E5">
              <w:t>2</w:t>
            </w:r>
            <w:proofErr w:type="gramEnd"/>
          </w:p>
        </w:tc>
      </w:tr>
      <w:tr w:rsidR="00FF1AE3" w:rsidTr="00F648DE">
        <w:trPr>
          <w:trHeight w:val="402"/>
        </w:trPr>
        <w:tc>
          <w:tcPr>
            <w:tcW w:w="6117" w:type="dxa"/>
            <w:vAlign w:val="center"/>
          </w:tcPr>
          <w:p w:rsidR="00FF1AE3" w:rsidRPr="009729E5" w:rsidRDefault="00FF1AE3" w:rsidP="00F648DE">
            <w:r w:rsidRPr="009729E5">
              <w:t>Город и поселки городского типа</w:t>
            </w:r>
          </w:p>
        </w:tc>
        <w:tc>
          <w:tcPr>
            <w:tcW w:w="3363" w:type="dxa"/>
            <w:vAlign w:val="center"/>
          </w:tcPr>
          <w:p w:rsidR="00FF1AE3" w:rsidRPr="009729E5" w:rsidRDefault="00FF1AE3" w:rsidP="00F648DE">
            <w:pPr>
              <w:jc w:val="center"/>
            </w:pPr>
            <w:r w:rsidRPr="009729E5">
              <w:t>0,5</w:t>
            </w:r>
          </w:p>
        </w:tc>
      </w:tr>
      <w:tr w:rsidR="00FF1AE3" w:rsidTr="00F648DE">
        <w:trPr>
          <w:trHeight w:val="421"/>
        </w:trPr>
        <w:tc>
          <w:tcPr>
            <w:tcW w:w="6117" w:type="dxa"/>
            <w:vAlign w:val="center"/>
          </w:tcPr>
          <w:p w:rsidR="00FF1AE3" w:rsidRPr="009729E5" w:rsidRDefault="00FF1AE3" w:rsidP="00F648DE">
            <w:r w:rsidRPr="009729E5">
              <w:t xml:space="preserve">Сельские населенные </w:t>
            </w:r>
            <w:r>
              <w:t>пункты и вне населенных пунктов</w:t>
            </w:r>
          </w:p>
        </w:tc>
        <w:tc>
          <w:tcPr>
            <w:tcW w:w="3363" w:type="dxa"/>
            <w:vAlign w:val="center"/>
          </w:tcPr>
          <w:p w:rsidR="00FF1AE3" w:rsidRPr="009729E5" w:rsidRDefault="00FF1AE3" w:rsidP="00F648DE">
            <w:pPr>
              <w:jc w:val="center"/>
            </w:pPr>
            <w:r w:rsidRPr="009729E5">
              <w:t>0,1</w:t>
            </w:r>
          </w:p>
        </w:tc>
      </w:tr>
    </w:tbl>
    <w:p w:rsidR="00FF1AE3" w:rsidRDefault="00FF1AE3" w:rsidP="00FF1AE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3AAF" w:rsidRDefault="00783AAF" w:rsidP="00FF1A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AAF" w:rsidRDefault="00783AAF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738B" w:rsidRPr="00783AAF" w:rsidRDefault="000D20BE" w:rsidP="000D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3AA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sectPr w:rsidR="0026738B" w:rsidRPr="00783AAF" w:rsidSect="0040571A">
      <w:pgSz w:w="11906" w:h="16838"/>
      <w:pgMar w:top="1134" w:right="99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57" w:rsidRDefault="00893C57">
      <w:r>
        <w:separator/>
      </w:r>
    </w:p>
  </w:endnote>
  <w:endnote w:type="continuationSeparator" w:id="0">
    <w:p w:rsidR="00893C57" w:rsidRDefault="008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E3" w:rsidRDefault="00FF1AE3" w:rsidP="00B505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AE3" w:rsidRDefault="00FF1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57" w:rsidRDefault="00893C57">
      <w:r>
        <w:separator/>
      </w:r>
    </w:p>
  </w:footnote>
  <w:footnote w:type="continuationSeparator" w:id="0">
    <w:p w:rsidR="00893C57" w:rsidRDefault="0089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E3" w:rsidRDefault="00FF1AE3" w:rsidP="006C214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AE3" w:rsidRDefault="00FF1A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E3" w:rsidRDefault="00FF1AE3" w:rsidP="00B505E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480">
      <w:rPr>
        <w:rStyle w:val="a7"/>
        <w:noProof/>
      </w:rPr>
      <w:t>3</w:t>
    </w:r>
    <w:r>
      <w:rPr>
        <w:rStyle w:val="a7"/>
      </w:rPr>
      <w:fldChar w:fldCharType="end"/>
    </w:r>
  </w:p>
  <w:p w:rsidR="00FF1AE3" w:rsidRDefault="00FF1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7E"/>
    <w:multiLevelType w:val="hybridMultilevel"/>
    <w:tmpl w:val="A9E66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5A0C00"/>
    <w:multiLevelType w:val="multilevel"/>
    <w:tmpl w:val="52B8E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60C1B11"/>
    <w:multiLevelType w:val="hybridMultilevel"/>
    <w:tmpl w:val="3BCC603E"/>
    <w:lvl w:ilvl="0" w:tplc="A078AA8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E2047"/>
    <w:multiLevelType w:val="hybridMultilevel"/>
    <w:tmpl w:val="01BCE3DA"/>
    <w:lvl w:ilvl="0" w:tplc="A078AA8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E20AE"/>
    <w:multiLevelType w:val="hybridMultilevel"/>
    <w:tmpl w:val="9DE6039E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480954"/>
    <w:multiLevelType w:val="hybridMultilevel"/>
    <w:tmpl w:val="55CA96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196B"/>
    <w:multiLevelType w:val="hybridMultilevel"/>
    <w:tmpl w:val="1EC8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56A52"/>
    <w:multiLevelType w:val="hybridMultilevel"/>
    <w:tmpl w:val="2E1EC012"/>
    <w:lvl w:ilvl="0" w:tplc="C87E3E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AE62DC"/>
    <w:multiLevelType w:val="multilevel"/>
    <w:tmpl w:val="CC602D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66CC7087"/>
    <w:multiLevelType w:val="hybridMultilevel"/>
    <w:tmpl w:val="C05E57D6"/>
    <w:lvl w:ilvl="0" w:tplc="3F4C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F4BA2C">
      <w:numFmt w:val="none"/>
      <w:lvlText w:val=""/>
      <w:lvlJc w:val="left"/>
      <w:pPr>
        <w:tabs>
          <w:tab w:val="num" w:pos="360"/>
        </w:tabs>
      </w:pPr>
    </w:lvl>
    <w:lvl w:ilvl="2" w:tplc="B1CC891E">
      <w:numFmt w:val="none"/>
      <w:lvlText w:val=""/>
      <w:lvlJc w:val="left"/>
      <w:pPr>
        <w:tabs>
          <w:tab w:val="num" w:pos="360"/>
        </w:tabs>
      </w:pPr>
    </w:lvl>
    <w:lvl w:ilvl="3" w:tplc="CC1C0C62">
      <w:numFmt w:val="none"/>
      <w:lvlText w:val=""/>
      <w:lvlJc w:val="left"/>
      <w:pPr>
        <w:tabs>
          <w:tab w:val="num" w:pos="360"/>
        </w:tabs>
      </w:pPr>
    </w:lvl>
    <w:lvl w:ilvl="4" w:tplc="5BCE3F92">
      <w:numFmt w:val="none"/>
      <w:lvlText w:val=""/>
      <w:lvlJc w:val="left"/>
      <w:pPr>
        <w:tabs>
          <w:tab w:val="num" w:pos="360"/>
        </w:tabs>
      </w:pPr>
    </w:lvl>
    <w:lvl w:ilvl="5" w:tplc="557E4C4A">
      <w:numFmt w:val="none"/>
      <w:lvlText w:val=""/>
      <w:lvlJc w:val="left"/>
      <w:pPr>
        <w:tabs>
          <w:tab w:val="num" w:pos="360"/>
        </w:tabs>
      </w:pPr>
    </w:lvl>
    <w:lvl w:ilvl="6" w:tplc="42FA07B0">
      <w:numFmt w:val="none"/>
      <w:lvlText w:val=""/>
      <w:lvlJc w:val="left"/>
      <w:pPr>
        <w:tabs>
          <w:tab w:val="num" w:pos="360"/>
        </w:tabs>
      </w:pPr>
    </w:lvl>
    <w:lvl w:ilvl="7" w:tplc="699CEFBA">
      <w:numFmt w:val="none"/>
      <w:lvlText w:val=""/>
      <w:lvlJc w:val="left"/>
      <w:pPr>
        <w:tabs>
          <w:tab w:val="num" w:pos="360"/>
        </w:tabs>
      </w:pPr>
    </w:lvl>
    <w:lvl w:ilvl="8" w:tplc="6910E5C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9AD569B"/>
    <w:multiLevelType w:val="hybridMultilevel"/>
    <w:tmpl w:val="5EC89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2D7D08"/>
    <w:multiLevelType w:val="hybridMultilevel"/>
    <w:tmpl w:val="2150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16121"/>
    <w:multiLevelType w:val="multilevel"/>
    <w:tmpl w:val="EBC699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7D9808B5"/>
    <w:multiLevelType w:val="multilevel"/>
    <w:tmpl w:val="F6D61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81"/>
    <w:rsid w:val="000034F7"/>
    <w:rsid w:val="000223E1"/>
    <w:rsid w:val="00025265"/>
    <w:rsid w:val="00036225"/>
    <w:rsid w:val="000404E2"/>
    <w:rsid w:val="0005785E"/>
    <w:rsid w:val="0006758D"/>
    <w:rsid w:val="00080761"/>
    <w:rsid w:val="00091760"/>
    <w:rsid w:val="00094C44"/>
    <w:rsid w:val="000A5109"/>
    <w:rsid w:val="000B3C32"/>
    <w:rsid w:val="000D0258"/>
    <w:rsid w:val="000D20BE"/>
    <w:rsid w:val="000E57F6"/>
    <w:rsid w:val="000E5FF7"/>
    <w:rsid w:val="0010035C"/>
    <w:rsid w:val="001102EB"/>
    <w:rsid w:val="0014008E"/>
    <w:rsid w:val="00145F01"/>
    <w:rsid w:val="00156575"/>
    <w:rsid w:val="00175126"/>
    <w:rsid w:val="00181E7B"/>
    <w:rsid w:val="00184ECA"/>
    <w:rsid w:val="001B6013"/>
    <w:rsid w:val="001C39F3"/>
    <w:rsid w:val="001C78D0"/>
    <w:rsid w:val="001D1E60"/>
    <w:rsid w:val="001D7D80"/>
    <w:rsid w:val="001E7147"/>
    <w:rsid w:val="001E7874"/>
    <w:rsid w:val="002036EC"/>
    <w:rsid w:val="0020760C"/>
    <w:rsid w:val="00230D31"/>
    <w:rsid w:val="00234E55"/>
    <w:rsid w:val="002373E7"/>
    <w:rsid w:val="00240EDD"/>
    <w:rsid w:val="002452C6"/>
    <w:rsid w:val="002470D9"/>
    <w:rsid w:val="002523BE"/>
    <w:rsid w:val="00260589"/>
    <w:rsid w:val="002656C3"/>
    <w:rsid w:val="0026738B"/>
    <w:rsid w:val="00267927"/>
    <w:rsid w:val="002718E3"/>
    <w:rsid w:val="00282BAF"/>
    <w:rsid w:val="002932B9"/>
    <w:rsid w:val="00294149"/>
    <w:rsid w:val="002A4781"/>
    <w:rsid w:val="002A6594"/>
    <w:rsid w:val="002D2320"/>
    <w:rsid w:val="002D4D1E"/>
    <w:rsid w:val="002D6C9C"/>
    <w:rsid w:val="002E7158"/>
    <w:rsid w:val="002E73D3"/>
    <w:rsid w:val="002F6F6E"/>
    <w:rsid w:val="00301DE7"/>
    <w:rsid w:val="003106BD"/>
    <w:rsid w:val="00322265"/>
    <w:rsid w:val="00323994"/>
    <w:rsid w:val="003242A0"/>
    <w:rsid w:val="00324623"/>
    <w:rsid w:val="00341480"/>
    <w:rsid w:val="00342D1E"/>
    <w:rsid w:val="00343AC6"/>
    <w:rsid w:val="00347A5F"/>
    <w:rsid w:val="00353AE5"/>
    <w:rsid w:val="0036222B"/>
    <w:rsid w:val="0038671E"/>
    <w:rsid w:val="003937C8"/>
    <w:rsid w:val="003956F2"/>
    <w:rsid w:val="00396110"/>
    <w:rsid w:val="003B18AE"/>
    <w:rsid w:val="003B7A1E"/>
    <w:rsid w:val="003E3C36"/>
    <w:rsid w:val="003F3D9A"/>
    <w:rsid w:val="00402A6B"/>
    <w:rsid w:val="004033CA"/>
    <w:rsid w:val="0040571A"/>
    <w:rsid w:val="00420D1B"/>
    <w:rsid w:val="004304CF"/>
    <w:rsid w:val="0044094A"/>
    <w:rsid w:val="00445B9D"/>
    <w:rsid w:val="00447555"/>
    <w:rsid w:val="00454B3B"/>
    <w:rsid w:val="00457716"/>
    <w:rsid w:val="004664AD"/>
    <w:rsid w:val="00475A40"/>
    <w:rsid w:val="00480753"/>
    <w:rsid w:val="00482933"/>
    <w:rsid w:val="004C50FF"/>
    <w:rsid w:val="004E3FF7"/>
    <w:rsid w:val="00506E2C"/>
    <w:rsid w:val="00530CD2"/>
    <w:rsid w:val="00534D4A"/>
    <w:rsid w:val="00537189"/>
    <w:rsid w:val="00544200"/>
    <w:rsid w:val="005455A8"/>
    <w:rsid w:val="00556A6F"/>
    <w:rsid w:val="00582141"/>
    <w:rsid w:val="00584A7D"/>
    <w:rsid w:val="00585582"/>
    <w:rsid w:val="005948C1"/>
    <w:rsid w:val="00596A00"/>
    <w:rsid w:val="005975E2"/>
    <w:rsid w:val="005A16CB"/>
    <w:rsid w:val="005A2776"/>
    <w:rsid w:val="005B0582"/>
    <w:rsid w:val="005C3390"/>
    <w:rsid w:val="005F5003"/>
    <w:rsid w:val="005F5F7F"/>
    <w:rsid w:val="00606928"/>
    <w:rsid w:val="00613263"/>
    <w:rsid w:val="00616949"/>
    <w:rsid w:val="00631397"/>
    <w:rsid w:val="0064393B"/>
    <w:rsid w:val="006503C2"/>
    <w:rsid w:val="00654717"/>
    <w:rsid w:val="00660143"/>
    <w:rsid w:val="006640CE"/>
    <w:rsid w:val="006671BD"/>
    <w:rsid w:val="00670B3E"/>
    <w:rsid w:val="00677AF5"/>
    <w:rsid w:val="00682C01"/>
    <w:rsid w:val="0068334A"/>
    <w:rsid w:val="006C1D02"/>
    <w:rsid w:val="006C214C"/>
    <w:rsid w:val="006C66FF"/>
    <w:rsid w:val="006D3BBF"/>
    <w:rsid w:val="006E0370"/>
    <w:rsid w:val="006E396B"/>
    <w:rsid w:val="00701EE3"/>
    <w:rsid w:val="007163DE"/>
    <w:rsid w:val="007306F6"/>
    <w:rsid w:val="007352A3"/>
    <w:rsid w:val="007537AF"/>
    <w:rsid w:val="007553D1"/>
    <w:rsid w:val="00771ADE"/>
    <w:rsid w:val="00776C41"/>
    <w:rsid w:val="00783AAF"/>
    <w:rsid w:val="00790C9C"/>
    <w:rsid w:val="00791ED3"/>
    <w:rsid w:val="007A3B70"/>
    <w:rsid w:val="007A6CD6"/>
    <w:rsid w:val="007B5DEB"/>
    <w:rsid w:val="007B68F9"/>
    <w:rsid w:val="007C7004"/>
    <w:rsid w:val="007D0721"/>
    <w:rsid w:val="007E3626"/>
    <w:rsid w:val="007E41BF"/>
    <w:rsid w:val="007E5FC4"/>
    <w:rsid w:val="00805F18"/>
    <w:rsid w:val="008261D8"/>
    <w:rsid w:val="00827C2B"/>
    <w:rsid w:val="00840ACD"/>
    <w:rsid w:val="00841895"/>
    <w:rsid w:val="00843FEE"/>
    <w:rsid w:val="00872387"/>
    <w:rsid w:val="0087537D"/>
    <w:rsid w:val="00882048"/>
    <w:rsid w:val="00893C57"/>
    <w:rsid w:val="008A7C7E"/>
    <w:rsid w:val="008B166E"/>
    <w:rsid w:val="008C1305"/>
    <w:rsid w:val="008E115A"/>
    <w:rsid w:val="008E3C42"/>
    <w:rsid w:val="008E5650"/>
    <w:rsid w:val="00912F54"/>
    <w:rsid w:val="00926CE1"/>
    <w:rsid w:val="00933B1C"/>
    <w:rsid w:val="009415CC"/>
    <w:rsid w:val="00957D3B"/>
    <w:rsid w:val="00964B66"/>
    <w:rsid w:val="009729E5"/>
    <w:rsid w:val="0097336C"/>
    <w:rsid w:val="00977B40"/>
    <w:rsid w:val="00980EEE"/>
    <w:rsid w:val="009959E7"/>
    <w:rsid w:val="009D5A34"/>
    <w:rsid w:val="00A12342"/>
    <w:rsid w:val="00A226AA"/>
    <w:rsid w:val="00A61CD9"/>
    <w:rsid w:val="00A75969"/>
    <w:rsid w:val="00A77786"/>
    <w:rsid w:val="00A77A09"/>
    <w:rsid w:val="00A8035B"/>
    <w:rsid w:val="00A907D8"/>
    <w:rsid w:val="00A90ED8"/>
    <w:rsid w:val="00AA4C18"/>
    <w:rsid w:val="00AA7D99"/>
    <w:rsid w:val="00AB3BEC"/>
    <w:rsid w:val="00AB4E5A"/>
    <w:rsid w:val="00AB6399"/>
    <w:rsid w:val="00AD68D3"/>
    <w:rsid w:val="00AF4C81"/>
    <w:rsid w:val="00AF4D1F"/>
    <w:rsid w:val="00AF5C4C"/>
    <w:rsid w:val="00B0279E"/>
    <w:rsid w:val="00B052F9"/>
    <w:rsid w:val="00B153BA"/>
    <w:rsid w:val="00B3534F"/>
    <w:rsid w:val="00B37B06"/>
    <w:rsid w:val="00B505E1"/>
    <w:rsid w:val="00B67E63"/>
    <w:rsid w:val="00BB21F7"/>
    <w:rsid w:val="00BE22E7"/>
    <w:rsid w:val="00BF6EEC"/>
    <w:rsid w:val="00C2577D"/>
    <w:rsid w:val="00C362F9"/>
    <w:rsid w:val="00C46684"/>
    <w:rsid w:val="00C5675E"/>
    <w:rsid w:val="00C800F3"/>
    <w:rsid w:val="00C95ED4"/>
    <w:rsid w:val="00CB72F9"/>
    <w:rsid w:val="00CC1182"/>
    <w:rsid w:val="00CC3D87"/>
    <w:rsid w:val="00CC4D61"/>
    <w:rsid w:val="00CC52D7"/>
    <w:rsid w:val="00CD3694"/>
    <w:rsid w:val="00CE2FA8"/>
    <w:rsid w:val="00CE5D69"/>
    <w:rsid w:val="00D05D7B"/>
    <w:rsid w:val="00D221C2"/>
    <w:rsid w:val="00D3580F"/>
    <w:rsid w:val="00D552EE"/>
    <w:rsid w:val="00D65742"/>
    <w:rsid w:val="00D764B2"/>
    <w:rsid w:val="00D84298"/>
    <w:rsid w:val="00DA7E2B"/>
    <w:rsid w:val="00DC2D62"/>
    <w:rsid w:val="00DE2C29"/>
    <w:rsid w:val="00E13437"/>
    <w:rsid w:val="00E21F31"/>
    <w:rsid w:val="00E24407"/>
    <w:rsid w:val="00E255F3"/>
    <w:rsid w:val="00E373EE"/>
    <w:rsid w:val="00E43199"/>
    <w:rsid w:val="00E550DC"/>
    <w:rsid w:val="00E55DFD"/>
    <w:rsid w:val="00EB5072"/>
    <w:rsid w:val="00EB7665"/>
    <w:rsid w:val="00EC017F"/>
    <w:rsid w:val="00EE6C9D"/>
    <w:rsid w:val="00EF6D74"/>
    <w:rsid w:val="00EF700A"/>
    <w:rsid w:val="00F034CC"/>
    <w:rsid w:val="00F06F12"/>
    <w:rsid w:val="00F143B3"/>
    <w:rsid w:val="00F176AE"/>
    <w:rsid w:val="00F2327C"/>
    <w:rsid w:val="00F352CF"/>
    <w:rsid w:val="00F55E54"/>
    <w:rsid w:val="00F55E78"/>
    <w:rsid w:val="00F626DF"/>
    <w:rsid w:val="00F65540"/>
    <w:rsid w:val="00F75CC6"/>
    <w:rsid w:val="00F94FDB"/>
    <w:rsid w:val="00F95421"/>
    <w:rsid w:val="00FA4412"/>
    <w:rsid w:val="00FA6558"/>
    <w:rsid w:val="00FC4679"/>
    <w:rsid w:val="00FE763C"/>
    <w:rsid w:val="00FF0C1D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8"/>
    </w:pPr>
    <w:rPr>
      <w:sz w:val="26"/>
    </w:rPr>
  </w:style>
  <w:style w:type="paragraph" w:styleId="a3">
    <w:name w:val="Body Text Indent"/>
    <w:basedOn w:val="a"/>
    <w:pPr>
      <w:ind w:firstLine="708"/>
      <w:jc w:val="center"/>
    </w:pPr>
    <w:rPr>
      <w:sz w:val="26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A9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21C2"/>
    <w:pPr>
      <w:widowControl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"/>
    <w:rsid w:val="006C21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214C"/>
  </w:style>
  <w:style w:type="paragraph" w:styleId="a8">
    <w:name w:val="header"/>
    <w:basedOn w:val="a"/>
    <w:rsid w:val="006C214C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uiPriority w:val="99"/>
    <w:rsid w:val="00D05D7B"/>
    <w:rPr>
      <w:rFonts w:cs="Times New Roman"/>
    </w:rPr>
  </w:style>
  <w:style w:type="paragraph" w:customStyle="1" w:styleId="xl26">
    <w:name w:val="xl26"/>
    <w:basedOn w:val="a"/>
    <w:uiPriority w:val="99"/>
    <w:rsid w:val="00D05D7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9">
    <w:name w:val="Hyperlink"/>
    <w:basedOn w:val="a0"/>
    <w:uiPriority w:val="99"/>
    <w:rsid w:val="00C4668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1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D88E1389B4C0B46D888B8476E81B1E09AE61C70809ABBB7066C586xEWE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D88E1389B4C0B46D888B8476E81B1E09A968CE0B09ABBB7066C586xEWE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D88E1389B4C0B46D888B8476E81B1E09AE61C70809ABBB7066C586xEWE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ome.onego.ru/~segadm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68D88E1389B4C0B46D888B8476E81B1E09A968CE0B09ABBB7066C586xE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2392-EE01-4BC4-8E9B-3D1D7EBF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21933</CharactersWithSpaces>
  <SharedDoc>false</SharedDoc>
  <HLinks>
    <vt:vector size="30" baseType="variant"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consultantplus://offline/ref=A968D88E1389B4C0B46D888B8476E81B1E09A968CE0B09ABBB7066C586xEWEP</vt:lpwstr>
      </vt:variant>
      <vt:variant>
        <vt:lpwstr/>
      </vt:variant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consultantplus://offline/ref=A968D88E1389B4C0B46D888B8476E81B1E09AE61C70809ABBB7066C586xEWEP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consultantplus://offline/ref=A968D88E1389B4C0B46D888B8476E81B1E09A968CE0B09ABBB7066C586xEWEP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consultantplus://offline/ref=A968D88E1389B4C0B46D888B8476E81B1E09AE61C70809ABBB7066C586xEWEP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Саранцева Инна Викторовна</cp:lastModifiedBy>
  <cp:revision>7</cp:revision>
  <cp:lastPrinted>2018-11-30T09:23:00Z</cp:lastPrinted>
  <dcterms:created xsi:type="dcterms:W3CDTF">2018-12-04T09:38:00Z</dcterms:created>
  <dcterms:modified xsi:type="dcterms:W3CDTF">2020-07-28T07:24:00Z</dcterms:modified>
</cp:coreProperties>
</file>