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приказом </w:t>
      </w:r>
      <w:r w:rsidR="00E50AF7">
        <w:rPr>
          <w:rFonts w:ascii="Times New Roman CYR" w:hAnsi="Times New Roman CYR" w:cs="Times New Roman CYR"/>
          <w:bCs/>
          <w:sz w:val="24"/>
          <w:szCs w:val="24"/>
        </w:rPr>
        <w:t>У</w:t>
      </w:r>
      <w:r>
        <w:rPr>
          <w:rFonts w:ascii="Times New Roman CYR" w:hAnsi="Times New Roman CYR" w:cs="Times New Roman CYR"/>
          <w:bCs/>
          <w:sz w:val="24"/>
          <w:szCs w:val="24"/>
        </w:rPr>
        <w:t>ФНС России</w:t>
      </w:r>
    </w:p>
    <w:p w:rsidR="00E50AF7" w:rsidRDefault="00E50A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Республике Марий Эл</w:t>
      </w:r>
    </w:p>
    <w:p w:rsidR="006D62F7" w:rsidRDefault="00736873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="00AA64B1">
        <w:rPr>
          <w:rFonts w:ascii="Times New Roman CYR" w:hAnsi="Times New Roman CYR" w:cs="Times New Roman CYR"/>
          <w:bCs/>
          <w:sz w:val="24"/>
          <w:szCs w:val="24"/>
          <w:lang w:val="en-US"/>
        </w:rPr>
        <w:t>31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50AF7">
        <w:rPr>
          <w:rFonts w:ascii="Times New Roman CYR" w:hAnsi="Times New Roman CYR" w:cs="Times New Roman CYR"/>
          <w:bCs/>
          <w:sz w:val="24"/>
          <w:szCs w:val="24"/>
        </w:rPr>
        <w:t>июля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2014 г.</w:t>
      </w:r>
    </w:p>
    <w:p w:rsidR="006D62F7" w:rsidRP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73687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50AF7">
        <w:rPr>
          <w:rFonts w:ascii="Times New Roman CYR" w:hAnsi="Times New Roman CYR" w:cs="Times New Roman CYR"/>
          <w:bCs/>
          <w:sz w:val="24"/>
          <w:szCs w:val="24"/>
        </w:rPr>
        <w:t>01-04</w:t>
      </w:r>
      <w:r w:rsidR="00736873">
        <w:rPr>
          <w:rFonts w:ascii="Times New Roman CYR" w:hAnsi="Times New Roman CYR" w:cs="Times New Roman CYR"/>
          <w:bCs/>
          <w:sz w:val="24"/>
          <w:szCs w:val="24"/>
        </w:rPr>
        <w:t>/</w:t>
      </w:r>
      <w:r w:rsidR="00AA64B1">
        <w:rPr>
          <w:rFonts w:ascii="Times New Roman CYR" w:hAnsi="Times New Roman CYR" w:cs="Times New Roman CYR"/>
          <w:bCs/>
          <w:sz w:val="24"/>
          <w:szCs w:val="24"/>
          <w:lang w:val="en-US"/>
        </w:rPr>
        <w:t>108</w:t>
      </w:r>
      <w:bookmarkStart w:id="0" w:name="_GoBack"/>
      <w:bookmarkEnd w:id="0"/>
      <w:r w:rsidR="00736873" w:rsidRPr="00E50AF7">
        <w:rPr>
          <w:rFonts w:ascii="Times New Roman CYR" w:hAnsi="Times New Roman CYR" w:cs="Times New Roman CYR"/>
          <w:bCs/>
          <w:sz w:val="24"/>
          <w:szCs w:val="24"/>
        </w:rPr>
        <w:t>@</w:t>
      </w:r>
    </w:p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Default="00623E5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E50AF7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противодействия коррупции в </w:t>
      </w:r>
      <w:r w:rsidR="00E50AF7">
        <w:rPr>
          <w:rFonts w:ascii="Times New Roman CYR" w:hAnsi="Times New Roman CYR" w:cs="Times New Roman CYR"/>
          <w:b/>
          <w:bCs/>
          <w:sz w:val="24"/>
          <w:szCs w:val="24"/>
        </w:rPr>
        <w:t xml:space="preserve">Управлении 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Федеральной налоговой служб</w:t>
      </w:r>
      <w:r w:rsidR="00E50AF7">
        <w:rPr>
          <w:rFonts w:ascii="Times New Roman CYR" w:hAnsi="Times New Roman CYR" w:cs="Times New Roman CYR"/>
          <w:b/>
          <w:bCs/>
          <w:sz w:val="24"/>
          <w:szCs w:val="24"/>
        </w:rPr>
        <w:t xml:space="preserve">ы </w:t>
      </w:r>
    </w:p>
    <w:p w:rsidR="003D118A" w:rsidRPr="008447A9" w:rsidRDefault="00E50AF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Республике Марий Эл 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2014 - 2015 годы</w:t>
      </w:r>
    </w:p>
    <w:p w:rsidR="00B9431B" w:rsidRPr="008447A9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8447A9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5"/>
        <w:gridCol w:w="4034"/>
        <w:gridCol w:w="3497"/>
        <w:gridCol w:w="1842"/>
        <w:gridCol w:w="3840"/>
      </w:tblGrid>
      <w:tr w:rsidR="00E50AF7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203E66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9431B" w:rsidP="002D2ECB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граждански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служащи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2D2ECB" w:rsidRPr="002D2EC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="002D2ECB" w:rsidRPr="002D2EC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ривле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чение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й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гражданского общества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Предание гласности к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ажд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установленн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факт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коррупции в </w:t>
            </w:r>
            <w:r w:rsidR="002D2ECB" w:rsidRPr="002D2EC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E50AF7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="0096260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D83D57">
              <w:rPr>
                <w:rFonts w:ascii="Times New Roman CYR" w:hAnsi="Times New Roman CYR" w:cs="Times New Roman CYR"/>
                <w:sz w:val="24"/>
                <w:szCs w:val="24"/>
              </w:rPr>
              <w:t>эффективного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кта интересов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беспе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чение участия в работе Комиссии 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 О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бщественн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>ого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овет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442BA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D2ECB" w:rsidRPr="002D2ECB">
              <w:rPr>
                <w:rFonts w:ascii="Times New Roman CYR" w:hAnsi="Times New Roman CYR" w:cs="Times New Roman CYR"/>
                <w:sz w:val="24"/>
                <w:szCs w:val="24"/>
              </w:rPr>
              <w:t>при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2D2ECB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t>, Общественный совет при УФНС России по Республике Марий Эл структурные подразделения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DB6939" w:rsidRPr="00AE2FF9" w:rsidRDefault="00DB6939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2D2ECB" w:rsidP="0081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предупреждения коррупции, в том числе выявление и последующее устранение причин коррупции; профилактика коррупционных явлений;  формирование отрицательного отношения к коррупции у государственных гражданских служащих УФНС России по Республике Марий Эл.</w:t>
            </w:r>
          </w:p>
        </w:tc>
      </w:tr>
      <w:tr w:rsidR="00E50AF7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119E5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размещения на официальном сайте 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 информации о результатах работы Комиссии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Республике Марий Эл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A805BC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регистрации, учета и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281A03" w:rsidP="00623E5A">
            <w:pPr>
              <w:spacing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5745F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отрицательного отношения к коррупции у гос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A805BC" w:rsidRPr="00A805BC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Эл.</w:t>
            </w:r>
          </w:p>
        </w:tc>
      </w:tr>
      <w:tr w:rsidR="00E50AF7" w:rsidRPr="0016134B" w:rsidTr="00AE2F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прида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гласности каждого установленного факта коррупции в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путем размещения на официальном сайте ФНС России (</w:t>
            </w:r>
            <w:r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 информации о результатах проверок в соответствии с Указом Президента Российской Федерации от 21 сентября 2009 г.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A805BC" w:rsidP="00B2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B2660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B2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коррупции; формирование отрицательного отношения к коррупции у гос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203E66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DC19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выполнением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7F2081" w:rsidRPr="007F20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0C2E0B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обязанности</w:t>
              </w:r>
            </w:hyperlink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E50AF7" w:rsidRPr="0016134B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3397D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ение </w:t>
            </w:r>
            <w:proofErr w:type="gramStart"/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контроля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</w:t>
            </w:r>
            <w:proofErr w:type="gramEnd"/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исполнением государственными гражданскими служащим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 п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риказа ФНС России 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20.02.2012 </w:t>
            </w:r>
            <w:r w:rsidR="005745F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ММВ-7-10/103@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О порядке передачи подарков, полученных федеральными государственными гражданскими служащими ФНС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России в связи с протокольными мероприятиями, служебными командировками и другими официальными мероприятиями»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>своевременно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го представления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государственными гражданскими служащими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уведомлений о получении подарка в связи с должностным положением или исполнением служебных (должностных) обязанностей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соответствии с требованиями постановления Правительства Российской Федерации от 09.01.2014 № 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</w:t>
            </w:r>
            <w:proofErr w:type="gramEnd"/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 xml:space="preserve"> оценки подарка, реализации (выкупа) и зачисления средств, вырученных от его реализации»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A805BC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BB7376" w:rsidRPr="00AE2FF9" w:rsidRDefault="00BB7376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A805B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E50AF7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23E5A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>ероприяти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проверке 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неправомерного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получения подарка в связи с должностным положением или в связи с исполнением служебных обязанностей государственными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гражданскими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служащими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 о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>беспеч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 </w:t>
            </w:r>
            <w:r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 формированию у 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государственных 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Республике Марий Эл</w:t>
            </w:r>
            <w:r w:rsidR="007F2081" w:rsidRPr="007F2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102CC9" w:rsidRDefault="00A805BC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D4C5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BB7376" w:rsidRPr="00AE2FF9" w:rsidRDefault="00BB7376" w:rsidP="00AD4C5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102CC9" w:rsidRDefault="00BB7376" w:rsidP="007F208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 в части формирования у гос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негативного отношения к дарению подарков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связи </w:t>
            </w:r>
            <w:r w:rsidR="00963C2F"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 их должностным положением или в связи с исполнением ими служебных </w:t>
            </w:r>
            <w:r w:rsidR="00963C2F"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обязанностей</w:t>
            </w:r>
          </w:p>
        </w:tc>
      </w:tr>
      <w:tr w:rsidR="00203E66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F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BC" w:rsidRDefault="00A805BC" w:rsidP="00BA73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B7376" w:rsidRDefault="00BB7376" w:rsidP="00BA73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7F2081" w:rsidRPr="007F20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="007F2081" w:rsidRPr="007F20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  <w:p w:rsidR="00A805BC" w:rsidRDefault="00A805BC" w:rsidP="00BA73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50AF7" w:rsidRPr="00CC3893" w:rsidTr="00243C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8C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  <w:p w:rsidR="00623E5A" w:rsidRPr="00CC3893" w:rsidRDefault="00623E5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A805BC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17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гражданского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служащего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E50AF7" w:rsidTr="00090E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090E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8C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>дерации от 12 августа 2002 г. № 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  <w:p w:rsidR="00623E5A" w:rsidRPr="00090EAC" w:rsidRDefault="00623E5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A805BC" w:rsidP="0063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случаев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служащи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E50AF7" w:rsidRPr="006F001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6F0015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правового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просвещения государственных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ражданских 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 (семинары, тренинги, лекции, совещания, методические рекомендации)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A805B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Повыш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ение эффективности деятельности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ажданских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</w:t>
            </w:r>
          </w:p>
        </w:tc>
      </w:tr>
      <w:tr w:rsidR="00E50AF7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977FB8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A805B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безопасности, отдел регистрации, учета и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Формирование отрицательного отношения к коррупции у гос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E50AF7" w:rsidRPr="004A5EA3" w:rsidTr="000B34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исполнения должностных обязанностей государственными гражданскими служащими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проходящими государственную службу на должностях, замещение которых связано с коррупционным риском, 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и устранение таких рисков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br/>
              <w:t>в соответствии с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исьмом </w:t>
            </w:r>
            <w:r w:rsidR="00B51DC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Минтруда России от 22.07.2013 </w:t>
            </w:r>
            <w:r w:rsidR="00B51DC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18-0/10/2-4077 «О проведении оценки коррупционных рисков, возникающих при реализации функций».</w:t>
            </w:r>
          </w:p>
          <w:p w:rsidR="00623E5A" w:rsidRPr="004A5EA3" w:rsidRDefault="00623E5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A805BC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предупреждению возможных коррупционных рисков</w:t>
            </w:r>
          </w:p>
        </w:tc>
      </w:tr>
      <w:tr w:rsidR="00E50AF7" w:rsidTr="004D3C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</w:t>
            </w:r>
            <w:r w:rsidRPr="004D3C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Pr="004D3CCE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A805B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BB7376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</w:t>
            </w:r>
            <w:r w:rsidR="0085480D"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уровня </w:t>
            </w: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4D3CCE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E50AF7" w:rsidRPr="00605DE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Pr="00605DEE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дополнительного профессионального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>обучения кадрового резерва по вопросам</w:t>
            </w:r>
            <w:proofErr w:type="gramEnd"/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A805B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CF2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7F2081"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E50AF7" w:rsidRPr="00605DE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 w:rsidR="009129B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A805BC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605DEE" w:rsidRDefault="00BB7376" w:rsidP="00BB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служащими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203E66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</w:tr>
      <w:tr w:rsidR="00E50AF7" w:rsidTr="006D5B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  <w:p w:rsidR="00E6197D" w:rsidRDefault="00E6197D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753A" w:rsidRDefault="00101B8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роведени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 отделом кадров и безопасности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анализа сведений о доходах, расходах, об имуществе и обязательствах имущественного характера лица, замещающего должность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, его супруги (супруга) и несовершеннолетних детей в соответствии со ст. 10 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>Федеральн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ого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закон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03.12.2012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 № 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230-ФЗ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br/>
              <w:t>«</w:t>
            </w:r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</w:t>
            </w:r>
            <w:proofErr w:type="gramEnd"/>
            <w:r w:rsidR="00E6197D"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доходам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» и п</w:t>
            </w:r>
            <w:r w:rsidR="007A3CE0">
              <w:rPr>
                <w:rFonts w:ascii="Times New Roman CYR" w:hAnsi="Times New Roman CYR" w:cs="Times New Roman CYR"/>
                <w:sz w:val="24"/>
                <w:szCs w:val="24"/>
              </w:rPr>
              <w:t>одпункта</w:t>
            </w:r>
            <w:proofErr w:type="gramStart"/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proofErr w:type="gramStart"/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proofErr w:type="gramEnd"/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» п</w:t>
            </w:r>
            <w:r w:rsidR="007A3CE0">
              <w:rPr>
                <w:rFonts w:ascii="Times New Roman CYR" w:hAnsi="Times New Roman CYR" w:cs="Times New Roman CYR"/>
                <w:sz w:val="24"/>
                <w:szCs w:val="24"/>
              </w:rPr>
              <w:t>ункта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 4 Указа Президента Российской Федерации </w:t>
            </w:r>
            <w:r w:rsidR="00210DE7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от 11.04.2014 № 226 «О Национальном плане противодействия коррупции на 2014-2015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A805BC" w:rsidP="0074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E619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E6197D" w:rsidRDefault="00E6197D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E50AF7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D2" w:rsidRDefault="00101B8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отделом кадров и безопасности УФНС России по Республике Марий Эл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Указом № 1065 в каждом случае установления факта нарушений </w:t>
            </w:r>
            <w:r w:rsidR="00E6197D" w:rsidRPr="00A023E8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федеральными государственными гражданскими служащими ФНС России 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едерального закона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 25.12.2008 № 273-ФЗ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br/>
              <w:t>«О противодействии коррупции» и</w:t>
            </w:r>
            <w:r w:rsidR="00E6197D">
              <w:t xml:space="preserve">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E6197D" w:rsidRPr="00D801F9">
              <w:rPr>
                <w:rFonts w:ascii="Times New Roman CYR" w:hAnsi="Times New Roman CYR" w:cs="Times New Roman CYR"/>
                <w:sz w:val="24"/>
                <w:szCs w:val="24"/>
              </w:rPr>
              <w:t>остановлени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я Правительства Российской Федерации от 09.01.2014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br/>
              <w:t>№</w:t>
            </w:r>
            <w:r w:rsidR="00E6197D" w:rsidRPr="00D801F9"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A805BC" w:rsidP="00D2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9F71B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E6197D" w:rsidRPr="00AE2FF9" w:rsidRDefault="00E6197D" w:rsidP="009F71B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9F7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203E66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5BC" w:rsidRDefault="00A805BC" w:rsidP="00A805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6197D" w:rsidRDefault="00E6197D" w:rsidP="00A805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Разработка и осуществление комплекса организационных, разъяснительных и иных мер по недопущению 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101B8A" w:rsidRPr="00101B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</w:t>
            </w:r>
            <w:r w:rsidR="00A80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или как просьба о даче взятки</w:t>
            </w:r>
          </w:p>
        </w:tc>
      </w:tr>
      <w:tr w:rsidR="00E50AF7" w:rsidRPr="00755251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</w:t>
            </w: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противодействия коррупции в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A805BC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24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в части организации оперативного обмена информацией о фактах коррупции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E50AF7" w:rsidRPr="00755251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практики рассмотрения полученных  в разных формах обращений граждан и организаций по фактам проявления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A805BC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результативности рассмотрения обращений граждан и организаций по фактам проявления коррупции 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E50AF7" w:rsidRPr="006E01C2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6E0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</w:t>
            </w:r>
            <w:r w:rsidR="00101B8A"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институтами гражданского общества по вопросам противодействия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ониторинг публикаций в средствах массовой информации о фактах проявления коррупции в </w:t>
            </w:r>
            <w:r w:rsidR="001A5CE1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территориальных органах 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Федеральной налоговой служб</w:t>
            </w:r>
            <w:r w:rsidR="001A5CE1">
              <w:rPr>
                <w:rFonts w:ascii="Times New Roman CYR" w:hAnsi="Times New Roman CYR" w:cs="Times New Roman CYR"/>
                <w:sz w:val="24"/>
                <w:szCs w:val="24"/>
              </w:rPr>
              <w:t>ы по Республике Марий Эл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организация проверки таких фактов</w:t>
            </w:r>
          </w:p>
          <w:p w:rsidR="0050753A" w:rsidRPr="006E01C2" w:rsidRDefault="0050753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A805BC" w:rsidP="00A8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E6197D"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E6197D" w:rsidRPr="006E01C2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B904B0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D9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овышение эффективности деятельности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 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E50AF7" w:rsidRPr="0068002D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постоянного функционирования мест для приема заявителей, оснащенных специальными техническими средствами</w:t>
            </w:r>
          </w:p>
          <w:p w:rsidR="0050753A" w:rsidRPr="0068002D" w:rsidRDefault="0050753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A805BC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28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96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E50AF7" w:rsidRPr="0068002D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размещения на официальном Интернет-сайте Федеральной налоговой службы информации об антикоррупционной деятельности</w:t>
            </w:r>
            <w:r w:rsidR="00505054" w:rsidRPr="00505054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, ведение специализированного раздела о противодействии коррупции</w:t>
            </w:r>
          </w:p>
          <w:p w:rsidR="0050753A" w:rsidRPr="007E2209" w:rsidRDefault="0050753A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A805BC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безопасности, отдел регистрации, учета и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3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3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</w:p>
        </w:tc>
      </w:tr>
      <w:tr w:rsidR="00E50AF7" w:rsidRPr="007E2209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A8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«горячей линии» и «телефон</w:t>
            </w:r>
            <w:r w:rsidR="00A805B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доверия» по вопросам противодействия коррупции</w:t>
            </w:r>
            <w:r w:rsidR="00505054" w:rsidRPr="0050505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05054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505054" w:rsidRPr="00505054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, а также обеспечение возможности взаимодействия граждан с Федеральной налоговой службой с использованием компьютерных технологий в режиме «он-</w:t>
            </w:r>
            <w:proofErr w:type="spellStart"/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лайн</w:t>
            </w:r>
            <w:proofErr w:type="spellEnd"/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» и почтового ящика для обращений по фактам коррупции в </w:t>
            </w:r>
            <w:r w:rsidR="00505054" w:rsidRPr="00505054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A805BC" w:rsidP="00444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безопасности, отдел регистрации, учета и работы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DB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DB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в части бесперебойного функционирования «горячей линии» и/или «телефонов доверия» по вопросам противодействия коррупции, а также обеспечение возможности взаимодействия граждан с Федеральной налоговой службой с использованием компьютерных технологий в режиме «он-</w:t>
            </w:r>
            <w:proofErr w:type="spellStart"/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лайн</w:t>
            </w:r>
            <w:proofErr w:type="spellEnd"/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D21AA3"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почтового ящика для обращений по фактам коррупции в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proofErr w:type="gramEnd"/>
          </w:p>
        </w:tc>
      </w:tr>
      <w:tr w:rsidR="00203E66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6B" w:rsidRDefault="0097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6197D" w:rsidRPr="00502D78" w:rsidRDefault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6B" w:rsidRDefault="0097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6197D" w:rsidRDefault="00E61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 w:rsidR="00505054" w:rsidRPr="005050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E6197D" w:rsidRPr="00502D78" w:rsidRDefault="00E6197D" w:rsidP="0050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 учетом специфики </w:t>
            </w:r>
            <w:r w:rsidR="005050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его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E50AF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F80334" w:rsidRPr="00F80334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птимизация предоставления </w:t>
            </w:r>
            <w:r w:rsidR="00F80334"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государственных услуг, в том числе внедрение в деятельность </w:t>
            </w:r>
            <w:r w:rsidR="00F80334"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административных регламентов осуществления государственных функций, предоставления государственных услуг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недрение в деятельность </w:t>
            </w:r>
            <w:r w:rsidR="00F80334"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инновационных технологий 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государственного управления и администрирования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F80334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</w:t>
            </w:r>
            <w:r w:rsidRPr="00F80334">
              <w:rPr>
                <w:rFonts w:ascii="Times New Roman CYR" w:hAnsi="Times New Roman CYR" w:cs="Times New Roman CYR"/>
                <w:sz w:val="24"/>
                <w:szCs w:val="24"/>
              </w:rPr>
              <w:t>труктурные подразделения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в сфере совершенствования контрольно-надзорных и разрешительных функций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 xml:space="preserve">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 xml:space="preserve">, в части внедрения в деятельность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BB7376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E50AF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совещаний с </w:t>
            </w:r>
            <w:r w:rsid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руководителями </w:t>
            </w:r>
            <w:r w:rsidR="00F80334" w:rsidRPr="00502D78">
              <w:rPr>
                <w:rFonts w:ascii="Times New Roman CYR" w:hAnsi="Times New Roman CYR" w:cs="Times New Roman CYR"/>
                <w:sz w:val="24"/>
                <w:szCs w:val="24"/>
              </w:rPr>
              <w:t>территориальных органов Федеральной налоговой службы</w:t>
            </w:r>
            <w:r w:rsid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Республике Марий Эл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сотрудниками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отвечающими за профилактику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коррупционных и иных правонарушений, по вопросам </w:t>
            </w:r>
            <w:proofErr w:type="gramStart"/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роведение профилактических мероприятий с правоохранительными органами (совещания, семинары, рабочие встречи)</w:t>
            </w:r>
          </w:p>
          <w:p w:rsidR="00210DE7" w:rsidRPr="00502D78" w:rsidRDefault="00210DE7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F80334" w:rsidP="00F8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80334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E7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межведомственному взаимодействию</w:t>
            </w:r>
            <w:r w:rsidR="00CD3F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E50AF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территориальных органах ФНС России</w:t>
            </w:r>
            <w:r w:rsidR="00F80334"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Республике Марий Эл</w:t>
            </w:r>
          </w:p>
          <w:p w:rsidR="00E6197D" w:rsidRPr="00FE1D46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мониторинга проведения проверок  в соответствии с Указом № 1065</w:t>
            </w:r>
          </w:p>
          <w:p w:rsidR="00E6197D" w:rsidRPr="00FE1D46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197D" w:rsidRPr="00502D78" w:rsidRDefault="00F80334" w:rsidP="00F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нализ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проведенных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антикоррупционных мероприятий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п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одготовка отчета 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97736B" w:rsidP="00F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36B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3C16" w:rsidRDefault="00033C16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3C16" w:rsidRPr="00502D78" w:rsidRDefault="00033C16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80334" w:rsidRPr="00502D78" w:rsidRDefault="00F80334" w:rsidP="00F8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F80334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квартально</w:t>
            </w: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F80334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полугодиям</w:t>
            </w:r>
          </w:p>
          <w:p w:rsidR="00E6197D" w:rsidRP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P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C3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E50AF7" w:rsidRPr="00502D78" w:rsidTr="00BB574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2864FE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  <w:p w:rsidR="00E6197D" w:rsidRPr="00502D78" w:rsidRDefault="00E6197D" w:rsidP="003B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97736B" w:rsidP="00977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труктурные подразделения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B0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7E0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97736B"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в части внедрения и обеспечения межведомственного электронного взаимодействия 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функционирования единой системы документооборота</w:t>
            </w:r>
          </w:p>
        </w:tc>
      </w:tr>
      <w:tr w:rsidR="00203E66" w:rsidRPr="00502D78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5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 w:rsidR="00A805BC" w:rsidRPr="00A805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E6197D" w:rsidRPr="00502D78" w:rsidRDefault="00E6197D" w:rsidP="005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сфере государственных закупок</w:t>
            </w:r>
          </w:p>
        </w:tc>
      </w:tr>
      <w:tr w:rsidR="00E50AF7" w:rsidRPr="00502D78" w:rsidTr="000009D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A1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</w:t>
            </w:r>
            <w:r w:rsidR="00CA73DD">
              <w:rPr>
                <w:rFonts w:ascii="Times New Roman CYR" w:hAnsi="Times New Roman CYR" w:cs="Times New Roman CYR"/>
                <w:sz w:val="24"/>
                <w:szCs w:val="24"/>
              </w:rPr>
              <w:t>УФНС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 </w:t>
            </w:r>
            <w:r w:rsidR="00CA73D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Республике Марий Эл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размещению государственных заказов и устранение выявленных коррупционных рисков </w:t>
            </w:r>
          </w:p>
          <w:p w:rsidR="0050753A" w:rsidRPr="00502D78" w:rsidRDefault="0050753A" w:rsidP="000F2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CA73D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обеспечения, 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Поквартально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противодействию коррупции в деятельности </w:t>
            </w:r>
            <w:r w:rsidR="00CA73DD" w:rsidRPr="00CA73DD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размещению государственных заказов</w:t>
            </w:r>
          </w:p>
        </w:tc>
      </w:tr>
    </w:tbl>
    <w:p w:rsidR="003E0223" w:rsidRPr="00FE1D46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FE1D46" w:rsidSect="005745F0">
      <w:headerReference w:type="default" r:id="rId9"/>
      <w:footerReference w:type="default" r:id="rId10"/>
      <w:footerReference w:type="first" r:id="rId11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B8" w:rsidRDefault="00863BB8" w:rsidP="004E6264">
      <w:pPr>
        <w:spacing w:after="0" w:line="240" w:lineRule="auto"/>
      </w:pPr>
      <w:r>
        <w:separator/>
      </w:r>
    </w:p>
  </w:endnote>
  <w:endnote w:type="continuationSeparator" w:id="0">
    <w:p w:rsidR="00863BB8" w:rsidRDefault="00863BB8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AA64B1">
      <w:rPr>
        <w:rFonts w:ascii="Arial" w:hAnsi="Arial" w:cs="Arial"/>
        <w:i/>
        <w:noProof/>
        <w:color w:val="FFFFFF" w:themeColor="background1"/>
        <w:sz w:val="16"/>
      </w:rPr>
      <w:t>23.05.2017 7:58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210DE7" w:rsidRPr="003D25A6">
      <w:rPr>
        <w:rFonts w:ascii="Arial" w:hAnsi="Arial" w:cs="Arial"/>
        <w:noProof/>
        <w:color w:val="FFFFFF" w:themeColor="background1"/>
        <w:sz w:val="16"/>
      </w:rPr>
      <w:t>Прил-Г6651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AA64B1">
      <w:rPr>
        <w:rFonts w:ascii="Arial" w:hAnsi="Arial" w:cs="Arial"/>
        <w:i/>
        <w:noProof/>
        <w:color w:val="FFFFFF" w:themeColor="background1"/>
        <w:sz w:val="16"/>
      </w:rPr>
      <w:t>23.05.2017 7:58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3D25A6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210DE7" w:rsidRPr="003D25A6">
      <w:rPr>
        <w:rFonts w:ascii="Arial" w:hAnsi="Arial" w:cs="Arial"/>
        <w:noProof/>
        <w:color w:val="FFFFFF" w:themeColor="background1"/>
        <w:sz w:val="16"/>
      </w:rPr>
      <w:t>Прил-Г6651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B8" w:rsidRDefault="00863BB8" w:rsidP="004E6264">
      <w:pPr>
        <w:spacing w:after="0" w:line="240" w:lineRule="auto"/>
      </w:pPr>
      <w:r>
        <w:separator/>
      </w:r>
    </w:p>
  </w:footnote>
  <w:footnote w:type="continuationSeparator" w:id="0">
    <w:p w:rsidR="00863BB8" w:rsidRDefault="00863BB8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4E6264" w:rsidRDefault="004E62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B1">
          <w:rPr>
            <w:noProof/>
          </w:rPr>
          <w:t>11</w:t>
        </w:r>
        <w:r>
          <w:fldChar w:fldCharType="end"/>
        </w:r>
      </w:p>
    </w:sdtContent>
  </w:sdt>
  <w:p w:rsidR="004E6264" w:rsidRDefault="004E6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33C16"/>
    <w:rsid w:val="000353DE"/>
    <w:rsid w:val="00047709"/>
    <w:rsid w:val="00090EAC"/>
    <w:rsid w:val="000A109F"/>
    <w:rsid w:val="000B3440"/>
    <w:rsid w:val="000C261D"/>
    <w:rsid w:val="000C2E0B"/>
    <w:rsid w:val="000D59EB"/>
    <w:rsid w:val="000F2ACC"/>
    <w:rsid w:val="00101B8A"/>
    <w:rsid w:val="00102CC9"/>
    <w:rsid w:val="0011791E"/>
    <w:rsid w:val="0012724D"/>
    <w:rsid w:val="0015413A"/>
    <w:rsid w:val="00157E6B"/>
    <w:rsid w:val="0016134B"/>
    <w:rsid w:val="0017401D"/>
    <w:rsid w:val="00174883"/>
    <w:rsid w:val="00176CBA"/>
    <w:rsid w:val="001A5CE1"/>
    <w:rsid w:val="001A7676"/>
    <w:rsid w:val="001B254F"/>
    <w:rsid w:val="001C39DC"/>
    <w:rsid w:val="001E6FA9"/>
    <w:rsid w:val="00203E66"/>
    <w:rsid w:val="00210DE7"/>
    <w:rsid w:val="0024369E"/>
    <w:rsid w:val="00243C2A"/>
    <w:rsid w:val="00245363"/>
    <w:rsid w:val="00277064"/>
    <w:rsid w:val="00281A03"/>
    <w:rsid w:val="00285DA7"/>
    <w:rsid w:val="002864FE"/>
    <w:rsid w:val="002A4DC0"/>
    <w:rsid w:val="002C4F2B"/>
    <w:rsid w:val="002D2ECB"/>
    <w:rsid w:val="0030529E"/>
    <w:rsid w:val="00305906"/>
    <w:rsid w:val="00314B54"/>
    <w:rsid w:val="003155A8"/>
    <w:rsid w:val="00363008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F4226"/>
    <w:rsid w:val="003F659F"/>
    <w:rsid w:val="00425C9C"/>
    <w:rsid w:val="0042611B"/>
    <w:rsid w:val="00441A00"/>
    <w:rsid w:val="00442BAA"/>
    <w:rsid w:val="00444274"/>
    <w:rsid w:val="00451925"/>
    <w:rsid w:val="00467BA7"/>
    <w:rsid w:val="0047778F"/>
    <w:rsid w:val="00481912"/>
    <w:rsid w:val="004A24FD"/>
    <w:rsid w:val="004A51CD"/>
    <w:rsid w:val="004A5EA3"/>
    <w:rsid w:val="004D3CCE"/>
    <w:rsid w:val="004E6264"/>
    <w:rsid w:val="005010CE"/>
    <w:rsid w:val="00501847"/>
    <w:rsid w:val="00502D78"/>
    <w:rsid w:val="00505054"/>
    <w:rsid w:val="0050753A"/>
    <w:rsid w:val="00516C9D"/>
    <w:rsid w:val="0053446B"/>
    <w:rsid w:val="00553C7A"/>
    <w:rsid w:val="00554438"/>
    <w:rsid w:val="005745F0"/>
    <w:rsid w:val="005A57EE"/>
    <w:rsid w:val="005B49AF"/>
    <w:rsid w:val="005B63A8"/>
    <w:rsid w:val="005D381D"/>
    <w:rsid w:val="00602C42"/>
    <w:rsid w:val="00605DEE"/>
    <w:rsid w:val="0060624D"/>
    <w:rsid w:val="00623E5A"/>
    <w:rsid w:val="0063397D"/>
    <w:rsid w:val="00634B38"/>
    <w:rsid w:val="00634E4C"/>
    <w:rsid w:val="0068002D"/>
    <w:rsid w:val="0068671D"/>
    <w:rsid w:val="006A05DF"/>
    <w:rsid w:val="006B3CD2"/>
    <w:rsid w:val="006D62F7"/>
    <w:rsid w:val="006E01C2"/>
    <w:rsid w:val="006F0015"/>
    <w:rsid w:val="00724306"/>
    <w:rsid w:val="00734835"/>
    <w:rsid w:val="00736873"/>
    <w:rsid w:val="00755251"/>
    <w:rsid w:val="00773B3F"/>
    <w:rsid w:val="007871BA"/>
    <w:rsid w:val="0079799C"/>
    <w:rsid w:val="007A1983"/>
    <w:rsid w:val="007A3CE0"/>
    <w:rsid w:val="007B2827"/>
    <w:rsid w:val="007E006C"/>
    <w:rsid w:val="007E2209"/>
    <w:rsid w:val="007E66A6"/>
    <w:rsid w:val="007F2081"/>
    <w:rsid w:val="007F6AC2"/>
    <w:rsid w:val="0081258A"/>
    <w:rsid w:val="00820D40"/>
    <w:rsid w:val="008447A9"/>
    <w:rsid w:val="0085480D"/>
    <w:rsid w:val="00863BB8"/>
    <w:rsid w:val="008A2A8E"/>
    <w:rsid w:val="008C3D33"/>
    <w:rsid w:val="008D3AF0"/>
    <w:rsid w:val="009129B4"/>
    <w:rsid w:val="00921BCF"/>
    <w:rsid w:val="00962602"/>
    <w:rsid w:val="00963C2F"/>
    <w:rsid w:val="0097736B"/>
    <w:rsid w:val="00977FB8"/>
    <w:rsid w:val="009A5639"/>
    <w:rsid w:val="009A7B8C"/>
    <w:rsid w:val="009B4751"/>
    <w:rsid w:val="00A00D4A"/>
    <w:rsid w:val="00A01860"/>
    <w:rsid w:val="00A023E8"/>
    <w:rsid w:val="00A119E5"/>
    <w:rsid w:val="00A12C80"/>
    <w:rsid w:val="00A4439A"/>
    <w:rsid w:val="00A47B35"/>
    <w:rsid w:val="00A54BCE"/>
    <w:rsid w:val="00A562E4"/>
    <w:rsid w:val="00A70944"/>
    <w:rsid w:val="00A805BC"/>
    <w:rsid w:val="00A810E8"/>
    <w:rsid w:val="00AA64B1"/>
    <w:rsid w:val="00AB302D"/>
    <w:rsid w:val="00AE2FF9"/>
    <w:rsid w:val="00B062A4"/>
    <w:rsid w:val="00B30497"/>
    <w:rsid w:val="00B51DCC"/>
    <w:rsid w:val="00B77B86"/>
    <w:rsid w:val="00B81065"/>
    <w:rsid w:val="00B904B0"/>
    <w:rsid w:val="00B9431B"/>
    <w:rsid w:val="00BA376F"/>
    <w:rsid w:val="00BA391B"/>
    <w:rsid w:val="00BA73D4"/>
    <w:rsid w:val="00BB0615"/>
    <w:rsid w:val="00BB5745"/>
    <w:rsid w:val="00BB7376"/>
    <w:rsid w:val="00C075C9"/>
    <w:rsid w:val="00C11909"/>
    <w:rsid w:val="00C163F2"/>
    <w:rsid w:val="00C21FD9"/>
    <w:rsid w:val="00C31CC7"/>
    <w:rsid w:val="00C562FF"/>
    <w:rsid w:val="00C727D3"/>
    <w:rsid w:val="00CA2411"/>
    <w:rsid w:val="00CA73DD"/>
    <w:rsid w:val="00CC3893"/>
    <w:rsid w:val="00CD3F70"/>
    <w:rsid w:val="00CE5030"/>
    <w:rsid w:val="00CF2C27"/>
    <w:rsid w:val="00D21AA3"/>
    <w:rsid w:val="00D24D46"/>
    <w:rsid w:val="00D27230"/>
    <w:rsid w:val="00D340F8"/>
    <w:rsid w:val="00D35DB9"/>
    <w:rsid w:val="00D801F9"/>
    <w:rsid w:val="00D83D57"/>
    <w:rsid w:val="00D87F47"/>
    <w:rsid w:val="00D92072"/>
    <w:rsid w:val="00DB6939"/>
    <w:rsid w:val="00DC1904"/>
    <w:rsid w:val="00E05477"/>
    <w:rsid w:val="00E50AF7"/>
    <w:rsid w:val="00E6197D"/>
    <w:rsid w:val="00E80728"/>
    <w:rsid w:val="00EC559C"/>
    <w:rsid w:val="00EF753B"/>
    <w:rsid w:val="00F03F77"/>
    <w:rsid w:val="00F5208C"/>
    <w:rsid w:val="00F548DF"/>
    <w:rsid w:val="00F66A6F"/>
    <w:rsid w:val="00F80334"/>
    <w:rsid w:val="00F848B7"/>
    <w:rsid w:val="00FC3F95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D505DBC0FB8F814D0A3ABFC07B7204BB9CF100M9h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0B4D-CDDC-427B-9AD2-01D206CB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Ляпунцов Алексей Юрьевич</cp:lastModifiedBy>
  <cp:revision>3</cp:revision>
  <cp:lastPrinted>2014-07-02T12:52:00Z</cp:lastPrinted>
  <dcterms:created xsi:type="dcterms:W3CDTF">2017-05-22T13:47:00Z</dcterms:created>
  <dcterms:modified xsi:type="dcterms:W3CDTF">2017-05-23T04:59:00Z</dcterms:modified>
</cp:coreProperties>
</file>