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4" w:rsidRDefault="00BA7AB8" w:rsidP="00DE26C4">
      <w:pPr>
        <w:jc w:val="right"/>
        <w:rPr>
          <w:noProof/>
          <w:sz w:val="24"/>
        </w:rPr>
      </w:pPr>
      <w:r>
        <w:rPr>
          <w:noProof/>
          <w:sz w:val="24"/>
        </w:rPr>
        <w:t>Таблица</w:t>
      </w:r>
      <w:r w:rsidR="00DE26C4">
        <w:rPr>
          <w:noProof/>
          <w:sz w:val="24"/>
        </w:rPr>
        <w:t xml:space="preserve"> №</w:t>
      </w:r>
      <w:r>
        <w:rPr>
          <w:noProof/>
          <w:sz w:val="24"/>
        </w:rPr>
        <w:t>2</w:t>
      </w:r>
    </w:p>
    <w:p w:rsidR="00DE26C4" w:rsidRDefault="00DE26C4">
      <w:pPr>
        <w:jc w:val="center"/>
        <w:rPr>
          <w:noProof/>
          <w:sz w:val="24"/>
        </w:rPr>
      </w:pPr>
    </w:p>
    <w:p w:rsidR="001074D7" w:rsidRDefault="000F5A0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074D7" w:rsidRDefault="000F5A0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074D7" w:rsidRPr="00AC0A9C" w:rsidRDefault="000F5A05" w:rsidP="00AC0A9C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01.10.2020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tbl>
      <w:tblPr>
        <w:tblW w:w="1063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560"/>
      </w:tblGrid>
      <w:tr w:rsidR="00B8624B" w:rsidTr="00B8624B">
        <w:trPr>
          <w:cantSplit/>
          <w:trHeight w:val="677"/>
        </w:trPr>
        <w:tc>
          <w:tcPr>
            <w:tcW w:w="7513" w:type="dxa"/>
          </w:tcPr>
          <w:p w:rsidR="00B8624B" w:rsidRDefault="00B8624B">
            <w:pPr>
              <w:jc w:val="center"/>
              <w:rPr>
                <w:noProof/>
                <w:sz w:val="18"/>
                <w:lang w:val="en-US"/>
              </w:rPr>
            </w:pPr>
          </w:p>
          <w:p w:rsidR="00B8624B" w:rsidRDefault="00B8624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B8624B" w:rsidRDefault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60" w:type="dxa"/>
          </w:tcPr>
          <w:p w:rsidR="00B8624B" w:rsidRDefault="00FD343C">
            <w:pPr>
              <w:jc w:val="center"/>
              <w:rPr>
                <w:noProof/>
                <w:sz w:val="18"/>
              </w:rPr>
            </w:pPr>
            <w:r w:rsidRPr="00DB2088">
              <w:rPr>
                <w:i/>
                <w:noProof/>
                <w:sz w:val="18"/>
              </w:rPr>
              <w:t>В процентах к общему числу поступивших обращений</w:t>
            </w:r>
          </w:p>
        </w:tc>
      </w:tr>
      <w:tr w:rsidR="00B8624B" w:rsidTr="00B8624B">
        <w:trPr>
          <w:cantSplit/>
        </w:trPr>
        <w:tc>
          <w:tcPr>
            <w:tcW w:w="7513" w:type="dxa"/>
          </w:tcPr>
          <w:p w:rsidR="00B8624B" w:rsidRPr="00B8624B" w:rsidRDefault="00B8624B">
            <w:pPr>
              <w:jc w:val="center"/>
              <w:rPr>
                <w:b/>
                <w:i/>
                <w:noProof/>
                <w:sz w:val="18"/>
              </w:rPr>
            </w:pPr>
            <w:r w:rsidRPr="00B8624B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B8624B" w:rsidRPr="00B8624B" w:rsidRDefault="00B8624B">
            <w:pPr>
              <w:jc w:val="center"/>
              <w:rPr>
                <w:b/>
                <w:i/>
                <w:noProof/>
                <w:sz w:val="18"/>
              </w:rPr>
            </w:pPr>
            <w:r w:rsidRPr="00B8624B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B8624B" w:rsidRPr="00B8624B" w:rsidRDefault="00B8624B">
            <w:pPr>
              <w:jc w:val="center"/>
              <w:rPr>
                <w:b/>
                <w:i/>
                <w:noProof/>
                <w:sz w:val="18"/>
              </w:rPr>
            </w:pPr>
            <w:r w:rsidRPr="00B8624B">
              <w:rPr>
                <w:b/>
                <w:i/>
                <w:noProof/>
                <w:sz w:val="18"/>
              </w:rPr>
              <w:t>3</w:t>
            </w:r>
          </w:p>
        </w:tc>
      </w:tr>
      <w:tr w:rsidR="00B8624B" w:rsidTr="00B8624B">
        <w:trPr>
          <w:cantSplit/>
        </w:trPr>
        <w:tc>
          <w:tcPr>
            <w:tcW w:w="7513" w:type="dxa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560" w:type="dxa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B8624B" w:rsidRPr="004D5659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  <w:lang w:val="en-US"/>
              </w:rPr>
              <w:t>0</w:t>
            </w:r>
            <w:r>
              <w:rPr>
                <w:noProof/>
                <w:sz w:val="18"/>
              </w:rPr>
              <w:t>,1</w:t>
            </w:r>
          </w:p>
        </w:tc>
      </w:tr>
      <w:tr w:rsidR="00B8624B" w:rsidTr="00B8624B">
        <w:trPr>
          <w:cantSplit/>
        </w:trPr>
        <w:tc>
          <w:tcPr>
            <w:tcW w:w="7513" w:type="dxa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60" w:type="dxa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B8624B" w:rsidTr="00B8624B">
        <w:trPr>
          <w:cantSplit/>
        </w:trPr>
        <w:tc>
          <w:tcPr>
            <w:tcW w:w="7513" w:type="dxa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560" w:type="dxa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B8624B" w:rsidTr="00B8624B">
        <w:trPr>
          <w:cantSplit/>
        </w:trPr>
        <w:tc>
          <w:tcPr>
            <w:tcW w:w="7513" w:type="dxa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60" w:type="dxa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B8624B" w:rsidTr="00B8624B">
        <w:trPr>
          <w:cantSplit/>
        </w:trPr>
        <w:tc>
          <w:tcPr>
            <w:tcW w:w="7513" w:type="dxa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560" w:type="dxa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B8624B" w:rsidTr="00B8624B">
        <w:trPr>
          <w:cantSplit/>
        </w:trPr>
        <w:tc>
          <w:tcPr>
            <w:tcW w:w="7513" w:type="dxa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60" w:type="dxa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B8624B" w:rsidTr="00B8624B">
        <w:trPr>
          <w:cantSplit/>
        </w:trPr>
        <w:tc>
          <w:tcPr>
            <w:tcW w:w="7513" w:type="dxa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1560" w:type="dxa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B8624B" w:rsidTr="00B8624B">
        <w:trPr>
          <w:cantSplit/>
        </w:trPr>
        <w:tc>
          <w:tcPr>
            <w:tcW w:w="7513" w:type="dxa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60" w:type="dxa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560" w:type="dxa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B8624B" w:rsidTr="00B8624B">
        <w:trPr>
          <w:cantSplit/>
        </w:trPr>
        <w:tc>
          <w:tcPr>
            <w:tcW w:w="7513" w:type="dxa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1560" w:type="dxa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B8624B" w:rsidTr="00BA7AB8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8E666C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B8624B" w:rsidTr="00BA7AB8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B8624B" w:rsidTr="00BA7AB8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3,8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44250D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4,5</w:t>
            </w:r>
          </w:p>
        </w:tc>
      </w:tr>
      <w:tr w:rsidR="00B8624B" w:rsidTr="00BA7AB8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2,8</w:t>
            </w:r>
          </w:p>
        </w:tc>
      </w:tr>
      <w:tr w:rsidR="00B8624B" w:rsidTr="00BA7AB8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126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44250D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5,5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44250D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6,5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B8624B" w:rsidTr="00BA7AB8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B8624B" w:rsidTr="00BA7AB8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B8624B" w:rsidTr="00BA7AB8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209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44250D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9,2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</w:t>
            </w:r>
          </w:p>
        </w:tc>
      </w:tr>
      <w:tr w:rsidR="00B8624B" w:rsidTr="00BA7AB8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3,0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3,8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4D565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6A7718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B8624B" w:rsidTr="00BA7AB8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</w:t>
            </w:r>
            <w:bookmarkStart w:id="0" w:name="_GoBack"/>
            <w:bookmarkEnd w:id="0"/>
            <w:r>
              <w:rPr>
                <w:noProof/>
                <w:sz w:val="18"/>
              </w:rPr>
              <w:t>вой сфере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6A7718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6A7718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288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44250D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12,8</w:t>
            </w:r>
          </w:p>
        </w:tc>
      </w:tr>
      <w:tr w:rsidR="00B8624B" w:rsidTr="00BA7AB8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6A7718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B8624B" w:rsidTr="00BA7AB8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6A7718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972D19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</w:t>
            </w:r>
            <w:r w:rsidR="006A7718">
              <w:rPr>
                <w:noProof/>
                <w:sz w:val="18"/>
              </w:rPr>
              <w:t>4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306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6A7718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13,7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6A7718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B8624B" w:rsidTr="00BA7AB8">
        <w:trPr>
          <w:cantSplit/>
        </w:trPr>
        <w:tc>
          <w:tcPr>
            <w:tcW w:w="751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B8624B" w:rsidRDefault="006A7718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1,6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6A7718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6A7718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B8624B" w:rsidTr="00BA7AB8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B8624B" w:rsidRDefault="00B862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B8624B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211</w:t>
            </w:r>
          </w:p>
        </w:tc>
        <w:tc>
          <w:tcPr>
            <w:tcW w:w="1560" w:type="dxa"/>
            <w:shd w:val="clear" w:color="auto" w:fill="FFFFFF" w:themeFill="background1"/>
          </w:tcPr>
          <w:p w:rsidR="00B8624B" w:rsidRDefault="006A7718" w:rsidP="00B8624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9,4</w:t>
            </w:r>
          </w:p>
        </w:tc>
      </w:tr>
      <w:tr w:rsidR="00B8624B" w:rsidTr="00B8624B">
        <w:trPr>
          <w:cantSplit/>
        </w:trPr>
        <w:tc>
          <w:tcPr>
            <w:tcW w:w="7513" w:type="dxa"/>
          </w:tcPr>
          <w:p w:rsidR="00B8624B" w:rsidRPr="00B8624B" w:rsidRDefault="00B8624B" w:rsidP="00B8624B">
            <w:pPr>
              <w:jc w:val="right"/>
              <w:rPr>
                <w:b/>
                <w:noProof/>
                <w:sz w:val="18"/>
              </w:rPr>
            </w:pPr>
            <w:r w:rsidRPr="00B8624B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B8624B" w:rsidRPr="00B8624B" w:rsidRDefault="00B8624B" w:rsidP="00B8624B">
            <w:pPr>
              <w:jc w:val="center"/>
              <w:rPr>
                <w:b/>
                <w:noProof/>
                <w:sz w:val="18"/>
              </w:rPr>
            </w:pPr>
            <w:r w:rsidRPr="00B8624B">
              <w:rPr>
                <w:b/>
                <w:noProof/>
                <w:sz w:val="18"/>
              </w:rPr>
              <w:t>2240</w:t>
            </w:r>
          </w:p>
        </w:tc>
        <w:tc>
          <w:tcPr>
            <w:tcW w:w="1560" w:type="dxa"/>
          </w:tcPr>
          <w:p w:rsidR="00B8624B" w:rsidRPr="00B8624B" w:rsidRDefault="00314806" w:rsidP="00B8624B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1074D7" w:rsidRDefault="001074D7">
      <w:pPr>
        <w:rPr>
          <w:noProof/>
        </w:rPr>
      </w:pPr>
    </w:p>
    <w:p w:rsidR="00AC0A9C" w:rsidRDefault="00AC0A9C">
      <w:pPr>
        <w:rPr>
          <w:noProof/>
        </w:rPr>
      </w:pPr>
    </w:p>
    <w:p w:rsidR="00640528" w:rsidRPr="00BA7AB8" w:rsidRDefault="00640528">
      <w:pPr>
        <w:rPr>
          <w:noProof/>
          <w:sz w:val="24"/>
        </w:rPr>
      </w:pPr>
    </w:p>
    <w:sectPr w:rsidR="00640528" w:rsidRPr="00BA7AB8" w:rsidSect="00AC0A9C">
      <w:pgSz w:w="11907" w:h="16840" w:code="9"/>
      <w:pgMar w:top="567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05"/>
    <w:rsid w:val="000F5A05"/>
    <w:rsid w:val="001074D7"/>
    <w:rsid w:val="00206B7A"/>
    <w:rsid w:val="002A5CD5"/>
    <w:rsid w:val="00314806"/>
    <w:rsid w:val="0044250D"/>
    <w:rsid w:val="004D4280"/>
    <w:rsid w:val="004D5659"/>
    <w:rsid w:val="004E649E"/>
    <w:rsid w:val="004F4A95"/>
    <w:rsid w:val="00640528"/>
    <w:rsid w:val="0065433F"/>
    <w:rsid w:val="006A7718"/>
    <w:rsid w:val="007669A9"/>
    <w:rsid w:val="007C0F33"/>
    <w:rsid w:val="008E666C"/>
    <w:rsid w:val="00972D19"/>
    <w:rsid w:val="00980A17"/>
    <w:rsid w:val="00A15043"/>
    <w:rsid w:val="00AC0A9C"/>
    <w:rsid w:val="00B15C42"/>
    <w:rsid w:val="00B8624B"/>
    <w:rsid w:val="00BA7AB8"/>
    <w:rsid w:val="00DE26C4"/>
    <w:rsid w:val="00E6711B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E649E"/>
    <w:pPr>
      <w:ind w:firstLine="74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E649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E649E"/>
    <w:pPr>
      <w:ind w:firstLine="74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E649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2756-4829-4650-822E-5BC40F0B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114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44</cp:revision>
  <cp:lastPrinted>1900-12-31T21:00:00Z</cp:lastPrinted>
  <dcterms:created xsi:type="dcterms:W3CDTF">2021-01-18T11:57:00Z</dcterms:created>
  <dcterms:modified xsi:type="dcterms:W3CDTF">2021-01-29T11:15:00Z</dcterms:modified>
</cp:coreProperties>
</file>