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59E1">
        <w:rPr>
          <w:b/>
          <w:smallCaps/>
          <w:sz w:val="22"/>
          <w:szCs w:val="22"/>
        </w:rPr>
        <w:t xml:space="preserve">   </w:t>
      </w:r>
      <w:r w:rsidR="00C147E7">
        <w:rPr>
          <w:b/>
          <w:smallCaps/>
          <w:sz w:val="22"/>
          <w:szCs w:val="22"/>
        </w:rPr>
        <w:t>0</w:t>
      </w:r>
      <w:r w:rsidR="00E00DC5">
        <w:rPr>
          <w:b/>
          <w:smallCaps/>
          <w:sz w:val="22"/>
          <w:szCs w:val="22"/>
        </w:rPr>
        <w:t>4</w:t>
      </w:r>
      <w:r w:rsidR="00C147E7">
        <w:rPr>
          <w:b/>
          <w:smallCaps/>
          <w:sz w:val="22"/>
          <w:szCs w:val="22"/>
        </w:rPr>
        <w:t>.</w:t>
      </w:r>
      <w:r w:rsidR="00E00DC5">
        <w:rPr>
          <w:b/>
          <w:smallCaps/>
          <w:sz w:val="22"/>
          <w:szCs w:val="22"/>
        </w:rPr>
        <w:t>03</w:t>
      </w:r>
      <w:r w:rsidR="00C259E1">
        <w:rPr>
          <w:b/>
          <w:smallCaps/>
          <w:sz w:val="22"/>
          <w:szCs w:val="22"/>
        </w:rPr>
        <w:t>.20</w:t>
      </w:r>
      <w:r w:rsidR="00E00DC5">
        <w:rPr>
          <w:b/>
          <w:smallCaps/>
          <w:sz w:val="22"/>
          <w:szCs w:val="22"/>
        </w:rPr>
        <w:t>20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C259E1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</w:t>
      </w:r>
      <w:bookmarkStart w:id="0" w:name="_GoBack"/>
      <w:bookmarkEnd w:id="0"/>
      <w:r w:rsidR="001C37E8">
        <w:rPr>
          <w:i/>
        </w:rPr>
        <w:t>й!</w:t>
      </w:r>
    </w:p>
    <w:p w:rsidR="00C259E1" w:rsidRPr="0018369A" w:rsidRDefault="001C37E8" w:rsidP="00C259E1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59E1" w:rsidRPr="00C259E1">
        <w:rPr>
          <w:i/>
        </w:rPr>
        <w:t xml:space="preserve">публичному обсуждению результатов правоприменительной практики по теме: </w:t>
      </w:r>
      <w:r w:rsidR="00C259E1" w:rsidRPr="0018369A">
        <w:rPr>
          <w:b/>
          <w:i/>
          <w:u w:val="single"/>
        </w:rPr>
        <w:t>«</w:t>
      </w:r>
      <w:r w:rsidR="00E00DC5" w:rsidRPr="00E00DC5">
        <w:rPr>
          <w:b/>
          <w:i/>
          <w:sz w:val="26"/>
          <w:szCs w:val="26"/>
          <w:u w:val="single"/>
        </w:rPr>
        <w:t>Основные изменения налогового законодательства, вступившие в силу с 01.01.2020 по имущественным налогам, НДФЛ и страховым взносам. Актуальные проблемы государственной регистрации юридических лиц. Последствия нарушения законодательства в сфере государственной регистрации</w:t>
      </w:r>
      <w:r w:rsidR="00C259E1" w:rsidRPr="0018369A">
        <w:rPr>
          <w:b/>
          <w:i/>
        </w:rPr>
        <w:t>»</w:t>
      </w:r>
      <w:r w:rsidR="00C147E7">
        <w:rPr>
          <w:b/>
          <w:i/>
        </w:rPr>
        <w:t>.</w:t>
      </w:r>
    </w:p>
    <w:p w:rsidR="00C259E1" w:rsidRPr="0018369A" w:rsidRDefault="00C259E1" w:rsidP="00496270">
      <w:pPr>
        <w:ind w:right="141" w:firstLine="708"/>
        <w:jc w:val="both"/>
        <w:rPr>
          <w:i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C5" w:rsidRDefault="00E00DC5">
      <w:r>
        <w:separator/>
      </w:r>
    </w:p>
  </w:endnote>
  <w:endnote w:type="continuationSeparator" w:id="0">
    <w:p w:rsidR="00E00DC5" w:rsidRDefault="00E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C5" w:rsidRDefault="00E00DC5">
      <w:r>
        <w:separator/>
      </w:r>
    </w:p>
  </w:footnote>
  <w:footnote w:type="continuationSeparator" w:id="0">
    <w:p w:rsidR="00E00DC5" w:rsidRDefault="00E0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0F466B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369A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1747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16A16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147E7"/>
    <w:rsid w:val="00C20D04"/>
    <w:rsid w:val="00C21BC8"/>
    <w:rsid w:val="00C21F26"/>
    <w:rsid w:val="00C259E1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00DC5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1F2A-7346-4BFF-AB07-7102E4D1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Богмонова Оксана Вячеславовна</cp:lastModifiedBy>
  <cp:revision>6</cp:revision>
  <cp:lastPrinted>2019-11-29T01:26:00Z</cp:lastPrinted>
  <dcterms:created xsi:type="dcterms:W3CDTF">2019-04-25T03:01:00Z</dcterms:created>
  <dcterms:modified xsi:type="dcterms:W3CDTF">2020-02-17T23:14:00Z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