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Благовещенской городской Думы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2007 г. N 35/134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80"/>
      <w:bookmarkEnd w:id="0"/>
      <w:r>
        <w:rPr>
          <w:rFonts w:ascii="Calibri" w:hAnsi="Calibri" w:cs="Calibri"/>
          <w:b/>
          <w:bCs/>
        </w:rPr>
        <w:t xml:space="preserve">ЗНАЧЕНИЯ КОРРЕКТИРУЮЩЕГО КОЭФФИЦИЕНТА </w:t>
      </w:r>
      <w:proofErr w:type="gramStart"/>
      <w:r>
        <w:rPr>
          <w:rFonts w:ascii="Calibri" w:hAnsi="Calibri" w:cs="Calibri"/>
          <w:b/>
          <w:bCs/>
        </w:rPr>
        <w:t>БАЗОВОЙ</w:t>
      </w:r>
      <w:proofErr w:type="gramEnd"/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ДОХОДНОСТИ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, УЧИТЫВАЮЩЕГО ОСОБЕННОСТИ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ПРЕДПРИНИМАТЕЛЬСКОЙ ДЕЯТЕЛЬНОСТИ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Благовещенской городской Думы</w:t>
      </w:r>
      <w:proofErr w:type="gramEnd"/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26.11.2009 </w:t>
      </w:r>
      <w:hyperlink r:id="rId4" w:history="1">
        <w:r>
          <w:rPr>
            <w:rFonts w:ascii="Calibri" w:hAnsi="Calibri" w:cs="Calibri"/>
            <w:color w:val="0000FF"/>
          </w:rPr>
          <w:t>N 2/12</w:t>
        </w:r>
      </w:hyperlink>
      <w:r>
        <w:rPr>
          <w:rFonts w:ascii="Calibri" w:hAnsi="Calibri" w:cs="Calibri"/>
        </w:rPr>
        <w:t xml:space="preserve">, от 17.10.2013 </w:t>
      </w:r>
      <w:hyperlink r:id="rId5" w:history="1">
        <w:r>
          <w:rPr>
            <w:rFonts w:ascii="Calibri" w:hAnsi="Calibri" w:cs="Calibri"/>
            <w:color w:val="0000FF"/>
          </w:rPr>
          <w:t>N 65/121</w:t>
        </w:r>
      </w:hyperlink>
      <w:r>
        <w:rPr>
          <w:rFonts w:ascii="Calibri" w:hAnsi="Calibri" w:cs="Calibri"/>
        </w:rPr>
        <w:t>,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30.10.2014 </w:t>
      </w:r>
      <w:hyperlink r:id="rId6" w:history="1">
        <w:r>
          <w:rPr>
            <w:rFonts w:ascii="Calibri" w:hAnsi="Calibri" w:cs="Calibri"/>
            <w:color w:val="0000FF"/>
          </w:rPr>
          <w:t>N 3/15</w:t>
        </w:r>
      </w:hyperlink>
      <w:r>
        <w:rPr>
          <w:rFonts w:ascii="Calibri" w:hAnsi="Calibri" w:cs="Calibri"/>
        </w:rPr>
        <w:t>)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4195"/>
        <w:gridCol w:w="2778"/>
        <w:gridCol w:w="2778"/>
      </w:tblGrid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предпринимательской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г. Благовещенск, за исключением с. Садовое, п. Моховая Падь, с. Белогорье, п. Аэропорт, с. Плодопитомник, п. </w:t>
            </w:r>
            <w:proofErr w:type="spellStart"/>
            <w:r>
              <w:rPr>
                <w:rFonts w:ascii="Calibri" w:hAnsi="Calibri" w:cs="Calibri"/>
              </w:rPr>
              <w:t>Мухинка</w:t>
            </w:r>
            <w:proofErr w:type="spellEnd"/>
            <w:r>
              <w:rPr>
                <w:rFonts w:ascii="Calibri" w:hAnsi="Calibri" w:cs="Calibri"/>
              </w:rPr>
              <w:t xml:space="preserve">, железнодорожной станции Белогорье, железнодорожной станции </w:t>
            </w:r>
            <w:proofErr w:type="spellStart"/>
            <w:r>
              <w:rPr>
                <w:rFonts w:ascii="Calibri" w:hAnsi="Calibri" w:cs="Calibri"/>
              </w:rPr>
              <w:t>Призейская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с. Садовое, п. Моховая Падь, с. Белогорье, п. Аэропорт, с. Плодопитомник, п. </w:t>
            </w:r>
            <w:proofErr w:type="spellStart"/>
            <w:r>
              <w:rPr>
                <w:rFonts w:ascii="Calibri" w:hAnsi="Calibri" w:cs="Calibri"/>
              </w:rPr>
              <w:t>Мухинка</w:t>
            </w:r>
            <w:proofErr w:type="spellEnd"/>
            <w:r>
              <w:rPr>
                <w:rFonts w:ascii="Calibri" w:hAnsi="Calibri" w:cs="Calibri"/>
              </w:rPr>
              <w:t xml:space="preserve">, железнодорожная станция Белогорье, железнодорожная станция </w:t>
            </w:r>
            <w:proofErr w:type="spellStart"/>
            <w:r>
              <w:rPr>
                <w:rFonts w:ascii="Calibri" w:hAnsi="Calibri" w:cs="Calibri"/>
              </w:rPr>
              <w:t>Призейская</w:t>
            </w:r>
            <w:proofErr w:type="spellEnd"/>
            <w:proofErr w:type="gramEnd"/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бытовых услуг: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прачечных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ремонт мелких металлических изделий (изготовление и ремонт ключей, заточка ножей, ножниц)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бытовые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грузов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 в ред. решения Благовещенской городской Думы от 30.10.2014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3/15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6.1 - 6.6. Исключены. - Решение Благовещенской городской Думы от 30.10.2014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3/15</w:t>
              </w:r>
            </w:hyperlink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исключительно: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Товарами религиозного назначения </w:t>
            </w:r>
            <w:hyperlink w:anchor="Par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Детским питанием, продуктами диабетического питания </w:t>
            </w:r>
            <w:hyperlink w:anchor="Par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Товарами амурских товаропроизводителей: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Продовольственными </w:t>
            </w:r>
            <w:hyperlink w:anchor="Par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7.3.2.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Непродовольственными </w:t>
            </w:r>
            <w:hyperlink w:anchor="Par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Сувенирной продукцией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7.4 - 7.5. Исключены. - Решение Благовещенской городской Думы от 30.10.2014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3/15</w:t>
              </w:r>
            </w:hyperlink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Сувенирной продукцией с символикой города Благовещенска и Амурской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Прочими товарами </w:t>
            </w:r>
            <w:hyperlink w:anchor="Par2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школьных столовых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иных объектах организации общественного питания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8.2 в ред. решения Благовещенской городской Думы от 17.10.2013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отдельно стоящих рекламных конструкциях с любым способом нанесения изображения, за исключением рекламных конструкций с автоматической сменой изображения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9.1 в ред. решения Благовещенской городской Думы от 17.10.2013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настенных панно площадью менее 50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Исключен</w:t>
            </w:r>
            <w:proofErr w:type="gramEnd"/>
            <w:r>
              <w:rPr>
                <w:rFonts w:ascii="Calibri" w:hAnsi="Calibri" w:cs="Calibri"/>
              </w:rPr>
              <w:t xml:space="preserve"> с 1 января 2014 года. - Решение Благовещенской городской Думы от 17.10.2013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отдельно стоящих рекламных конструкциях с автоматической сменой изображения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9.4 в ред. решения Благовещенской городской Думы от 17.10.2013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9.5 - 9.6. </w:t>
            </w:r>
            <w:proofErr w:type="gramStart"/>
            <w:r>
              <w:rPr>
                <w:rFonts w:ascii="Calibri" w:hAnsi="Calibri" w:cs="Calibri"/>
              </w:rPr>
              <w:t>Исключены</w:t>
            </w:r>
            <w:proofErr w:type="gramEnd"/>
            <w:r>
              <w:rPr>
                <w:rFonts w:ascii="Calibri" w:hAnsi="Calibri" w:cs="Calibri"/>
              </w:rPr>
              <w:t xml:space="preserve"> с 1 января 2014 года. - Решение Благовещенской городской Думы от 17.10.2013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наружной социальной рекламы с использованием рекламных конструкций </w:t>
            </w:r>
            <w:hyperlink w:anchor="Par2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решения Благовещенской городской Думы от 17.10.2013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решения Благовещенской городской Думы от 30.10.2014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3/15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решения Благовещенской городской Думы от 17.10.2013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</w:t>
            </w:r>
            <w:r>
              <w:rPr>
                <w:rFonts w:ascii="Calibri" w:hAnsi="Calibri" w:cs="Calibri"/>
              </w:rPr>
              <w:lastRenderedPageBreak/>
              <w:t>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метров, с графиком</w:t>
            </w:r>
            <w:proofErr w:type="gramEnd"/>
            <w:r>
              <w:rPr>
                <w:rFonts w:ascii="Calibri" w:hAnsi="Calibri" w:cs="Calibri"/>
              </w:rPr>
              <w:t xml:space="preserve"> работы, </w:t>
            </w:r>
            <w:proofErr w:type="gramStart"/>
            <w:r>
              <w:rPr>
                <w:rFonts w:ascii="Calibri" w:hAnsi="Calibri" w:cs="Calibri"/>
              </w:rPr>
              <w:t>предусматривающим</w:t>
            </w:r>
            <w:proofErr w:type="gramEnd"/>
            <w:r>
              <w:rPr>
                <w:rFonts w:ascii="Calibri" w:hAnsi="Calibri" w:cs="Calibri"/>
              </w:rPr>
              <w:t xml:space="preserve"> количество рабочих дней в неделю до 2-х дней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>
              <w:rPr>
                <w:rFonts w:ascii="Calibri" w:hAnsi="Calibri" w:cs="Calibri"/>
              </w:rPr>
              <w:lastRenderedPageBreak/>
              <w:t>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1FB3" w:rsidTr="008D2CAF">
        <w:tc>
          <w:tcPr>
            <w:tcW w:w="106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13.2 в ред. решения Благовещенской городской Думы от 17.10.2013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65/121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 с целью организации розничной торговли автотранспортом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EE1FB3" w:rsidTr="008D2C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B3" w:rsidRDefault="00EE1FB3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8"/>
      <w:bookmarkEnd w:id="1"/>
      <w:r>
        <w:rPr>
          <w:rFonts w:ascii="Calibri" w:hAnsi="Calibri" w:cs="Calibri"/>
        </w:rPr>
        <w:t>&lt;*&gt; Организациям (индивидуальным предпринимателям), высвобождающим торговые площади на время подготовки и проведения ярмарок, организуемых Правительством Амурской области и администрацией города Благовещенска, значение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отношении вида деятельности, осуществляемого на данных площадях, корректируется на множитель 0,972.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9"/>
      <w:bookmarkEnd w:id="2"/>
      <w:r>
        <w:rPr>
          <w:rFonts w:ascii="Calibri" w:hAnsi="Calibri" w:cs="Calibri"/>
        </w:rPr>
        <w:t>&lt;**&gt; Применение значения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меньше 1 для распространения наружной социальной рекламы с использованием рекламных конструкций осуществляется в случаях, когда распространение социальной рекламы осуществляется на основании и в соответствии с поручениями мэра г. Благовещенска, а также по поручению структурного подразделения администрации города Благовещенска (комитета по управлению имуществом муниципального образования города Благовещенска).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Сноска исключена с 1 января 2014 года. - Решение Благовещенской городской Думы от 17.10.2013 </w:t>
      </w:r>
      <w:hyperlink r:id="rId19" w:history="1">
        <w:r>
          <w:rPr>
            <w:rFonts w:ascii="Calibri" w:hAnsi="Calibri" w:cs="Calibri"/>
            <w:color w:val="0000FF"/>
          </w:rPr>
          <w:t>N 65/121</w:t>
        </w:r>
      </w:hyperlink>
      <w:r>
        <w:rPr>
          <w:rFonts w:ascii="Calibri" w:hAnsi="Calibri" w:cs="Calibri"/>
        </w:rPr>
        <w:t>.</w:t>
      </w:r>
    </w:p>
    <w:p w:rsidR="00EE1FB3" w:rsidRDefault="00EE1FB3" w:rsidP="00EE1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E1FB3" w:rsidSect="00EE1FB3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FB3"/>
    <w:rsid w:val="00E71E85"/>
    <w:rsid w:val="00E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80A74AA77A56E0BBE649BC357AD4CE6CB730317C6D9BE17776F736F857A286948D792C78665B1CE152EnDm2B" TargetMode="External"/><Relationship Id="rId13" Type="http://schemas.openxmlformats.org/officeDocument/2006/relationships/hyperlink" Target="consultantplus://offline/ref=7DA80A74AA77A56E0BBE649BC357AD4CE6CB730316C7D8B815776F736F857A286948D792C78665B1CE152EnDm4B" TargetMode="External"/><Relationship Id="rId18" Type="http://schemas.openxmlformats.org/officeDocument/2006/relationships/hyperlink" Target="consultantplus://offline/ref=7DA80A74AA77A56E0BBE649BC357AD4CE6CB730316C7D8B815776F736F857A286948D792C78665B1CE152EnDm6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A80A74AA77A56E0BBE649BC357AD4CE6CB730317C6D9BE17776F736F857A286948D792C78665B1CE152FnDm3B" TargetMode="External"/><Relationship Id="rId12" Type="http://schemas.openxmlformats.org/officeDocument/2006/relationships/hyperlink" Target="consultantplus://offline/ref=7DA80A74AA77A56E0BBE649BC357AD4CE6CB730316C7D8B815776F736F857A286948D792C78665B1CE152EnDm7B" TargetMode="External"/><Relationship Id="rId17" Type="http://schemas.openxmlformats.org/officeDocument/2006/relationships/hyperlink" Target="consultantplus://offline/ref=7DA80A74AA77A56E0BBE649BC357AD4CE6CB730316C7D8B815776F736F857A286948D792C78665B1CE152EnDm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A80A74AA77A56E0BBE649BC357AD4CE6CB730317C6D9BE17776F736F857A286948D792C78665B1CE152EnDm6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80A74AA77A56E0BBE649BC357AD4CE6CB730317C6D9BE17776F736F857A286948D792C78665B1CE152FnDm2B" TargetMode="External"/><Relationship Id="rId11" Type="http://schemas.openxmlformats.org/officeDocument/2006/relationships/hyperlink" Target="consultantplus://offline/ref=7DA80A74AA77A56E0BBE649BC357AD4CE6CB730316C7D8B815776F736F857A286948D792C78665B1CE152FnDmDB" TargetMode="External"/><Relationship Id="rId5" Type="http://schemas.openxmlformats.org/officeDocument/2006/relationships/hyperlink" Target="consultantplus://offline/ref=7DA80A74AA77A56E0BBE649BC357AD4CE6CB730316C7D8B815776F736F857A286948D792C78665B1CE152FnDm2B" TargetMode="External"/><Relationship Id="rId15" Type="http://schemas.openxmlformats.org/officeDocument/2006/relationships/hyperlink" Target="consultantplus://offline/ref=7DA80A74AA77A56E0BBE649BC357AD4CE6CB730316C7D8B815776F736F857A286948D792C78665B1CE152EnDm5B" TargetMode="External"/><Relationship Id="rId10" Type="http://schemas.openxmlformats.org/officeDocument/2006/relationships/hyperlink" Target="consultantplus://offline/ref=7DA80A74AA77A56E0BBE649BC357AD4CE6CB730316C7D8B815776F736F857A286948D792C78665B1CE152FnDm3B" TargetMode="External"/><Relationship Id="rId19" Type="http://schemas.openxmlformats.org/officeDocument/2006/relationships/hyperlink" Target="consultantplus://offline/ref=7DA80A74AA77A56E0BBE649BC357AD4CE6CB730316C7D8B815776F736F857A286948D792C78665B1CE152EnDm1B" TargetMode="External"/><Relationship Id="rId4" Type="http://schemas.openxmlformats.org/officeDocument/2006/relationships/hyperlink" Target="consultantplus://offline/ref=7DA80A74AA77A56E0BBE649BC357AD4CE6CB730313C7DABA1F776F736F857A286948D792C78665B1CE152EnDm7B" TargetMode="External"/><Relationship Id="rId9" Type="http://schemas.openxmlformats.org/officeDocument/2006/relationships/hyperlink" Target="consultantplus://offline/ref=7DA80A74AA77A56E0BBE649BC357AD4CE6CB730317C6D9BE17776F736F857A286948D792C78665B1CE152EnDm2B" TargetMode="External"/><Relationship Id="rId14" Type="http://schemas.openxmlformats.org/officeDocument/2006/relationships/hyperlink" Target="consultantplus://offline/ref=7DA80A74AA77A56E0BBE649BC357AD4CE6CB730316C7D8B815776F736F857A286948D792C78665B1CE152EnDm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7841</Characters>
  <Application>Microsoft Office Word</Application>
  <DocSecurity>0</DocSecurity>
  <Lines>65</Lines>
  <Paragraphs>18</Paragraphs>
  <ScaleCrop>false</ScaleCrop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2800-00-178</dc:creator>
  <cp:lastModifiedBy>2800-00-178</cp:lastModifiedBy>
  <cp:revision>1</cp:revision>
  <dcterms:created xsi:type="dcterms:W3CDTF">2014-11-27T01:39:00Z</dcterms:created>
  <dcterms:modified xsi:type="dcterms:W3CDTF">2014-11-27T01:41:00Z</dcterms:modified>
</cp:coreProperties>
</file>