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50"/>
      </w:tblGrid>
      <w:tr w:rsidR="00EB35BF" w:rsidTr="00A05433">
        <w:trPr>
          <w:trHeight w:val="142"/>
        </w:trPr>
        <w:tc>
          <w:tcPr>
            <w:tcW w:w="5495" w:type="dxa"/>
          </w:tcPr>
          <w:p w:rsidR="00EB35BF" w:rsidRDefault="00EB35BF" w:rsidP="009A0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0" w:type="dxa"/>
          </w:tcPr>
          <w:p w:rsidR="00EB35BF" w:rsidRPr="00A05433" w:rsidRDefault="00EB35BF" w:rsidP="00EB3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433">
              <w:rPr>
                <w:rFonts w:ascii="Times New Roman" w:hAnsi="Times New Roman" w:cs="Times New Roman"/>
                <w:sz w:val="26"/>
                <w:szCs w:val="26"/>
              </w:rPr>
              <w:t>Приложение № </w:t>
            </w:r>
            <w:r w:rsidR="00FF679D" w:rsidRPr="00A054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D0569" w:rsidRPr="00A05433" w:rsidRDefault="00BD0569" w:rsidP="00EB35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569" w:rsidRPr="00A05433" w:rsidRDefault="00BD0569" w:rsidP="00EB3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433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EB35BF" w:rsidRPr="00A05433" w:rsidRDefault="00BD0569" w:rsidP="00EB3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433">
              <w:rPr>
                <w:rFonts w:ascii="Times New Roman" w:hAnsi="Times New Roman" w:cs="Times New Roman"/>
                <w:sz w:val="26"/>
                <w:szCs w:val="26"/>
              </w:rPr>
              <w:t>приказом</w:t>
            </w:r>
            <w:r w:rsidR="00EB35BF" w:rsidRPr="00A054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61A8" w:rsidRPr="00A054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B35BF" w:rsidRPr="00A05433">
              <w:rPr>
                <w:rFonts w:ascii="Times New Roman" w:hAnsi="Times New Roman" w:cs="Times New Roman"/>
                <w:sz w:val="26"/>
                <w:szCs w:val="26"/>
              </w:rPr>
              <w:t>ФНС России</w:t>
            </w:r>
            <w:r w:rsidR="008061A8" w:rsidRPr="00A05433">
              <w:rPr>
                <w:rFonts w:ascii="Times New Roman" w:hAnsi="Times New Roman" w:cs="Times New Roman"/>
                <w:sz w:val="26"/>
                <w:szCs w:val="26"/>
              </w:rPr>
              <w:t xml:space="preserve"> по Архангельской области и Ненецкому автономному округу</w:t>
            </w:r>
          </w:p>
          <w:p w:rsidR="00EB35BF" w:rsidRPr="00A05433" w:rsidRDefault="00F95A63" w:rsidP="00EB3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433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C87B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18 </w:t>
            </w:r>
            <w:r w:rsidRPr="00A0543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87B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87B16">
              <w:rPr>
                <w:rFonts w:ascii="Times New Roman" w:hAnsi="Times New Roman" w:cs="Times New Roman"/>
                <w:sz w:val="26"/>
                <w:szCs w:val="26"/>
              </w:rPr>
              <w:t xml:space="preserve">мая </w:t>
            </w:r>
            <w:r w:rsidRPr="00A05433">
              <w:rPr>
                <w:rFonts w:ascii="Times New Roman" w:hAnsi="Times New Roman" w:cs="Times New Roman"/>
                <w:sz w:val="26"/>
                <w:szCs w:val="26"/>
              </w:rPr>
              <w:t>2023 г.</w:t>
            </w:r>
          </w:p>
          <w:p w:rsidR="00EB35BF" w:rsidRPr="00EB35BF" w:rsidRDefault="00EB35BF" w:rsidP="00C8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3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C87B16">
              <w:rPr>
                <w:rFonts w:ascii="Times New Roman" w:hAnsi="Times New Roman" w:cs="Times New Roman"/>
                <w:sz w:val="26"/>
                <w:szCs w:val="26"/>
              </w:rPr>
              <w:t xml:space="preserve"> 01-04/102</w:t>
            </w:r>
          </w:p>
        </w:tc>
      </w:tr>
    </w:tbl>
    <w:p w:rsidR="00EB35BF" w:rsidRPr="00EB35BF" w:rsidRDefault="00EB35BF" w:rsidP="006A0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5BF" w:rsidRPr="00EB35BF" w:rsidRDefault="00EB35BF" w:rsidP="006A0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735" w:rsidRPr="0031304D" w:rsidRDefault="009A022C" w:rsidP="009A0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04D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  <w:r w:rsidR="002E361F" w:rsidRPr="0031304D">
        <w:rPr>
          <w:rFonts w:ascii="Times New Roman" w:hAnsi="Times New Roman" w:cs="Times New Roman"/>
          <w:b/>
          <w:sz w:val="28"/>
          <w:szCs w:val="28"/>
        </w:rPr>
        <w:t xml:space="preserve"> утвержденной Методики прогнозирования поступлений доходов в бюджеты </w:t>
      </w:r>
    </w:p>
    <w:p w:rsidR="009A022C" w:rsidRPr="0031304D" w:rsidRDefault="002E361F" w:rsidP="009A0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04D">
        <w:rPr>
          <w:rFonts w:ascii="Times New Roman" w:hAnsi="Times New Roman" w:cs="Times New Roman"/>
          <w:b/>
          <w:sz w:val="28"/>
          <w:szCs w:val="28"/>
        </w:rPr>
        <w:t>бюджетной системы Российской Федерации</w:t>
      </w:r>
    </w:p>
    <w:p w:rsidR="009A022C" w:rsidRPr="009A022C" w:rsidRDefault="009A022C" w:rsidP="006A0AE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Методика прогнозирования поступлений доходов в консолидированный бюджет Российской Федерации на текущий год, очередной финансовый год </w:t>
      </w:r>
      <w:r w:rsidR="00A05433" w:rsidRPr="00A05433">
        <w:rPr>
          <w:rFonts w:ascii="Times New Roman" w:eastAsia="Times New Roman" w:hAnsi="Times New Roman" w:cs="Times New Roman"/>
          <w:sz w:val="27"/>
          <w:szCs w:val="27"/>
        </w:rPr>
        <w:t xml:space="preserve">                  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>и плановый период (далее – Методика) раз</w:t>
      </w:r>
      <w:r w:rsidR="006A0AE7">
        <w:rPr>
          <w:rFonts w:ascii="Times New Roman" w:eastAsia="Times New Roman" w:hAnsi="Times New Roman" w:cs="Times New Roman"/>
          <w:sz w:val="27"/>
          <w:szCs w:val="27"/>
        </w:rPr>
        <w:t>работана в целях реализации ФНС 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>России полномочий главного администратора доходов консолидированного бюджета Российской Федерации в части прогнозирования поступлений доходов, админи</w:t>
      </w:r>
      <w:bookmarkStart w:id="0" w:name="_GoBack"/>
      <w:bookmarkEnd w:id="0"/>
      <w:r w:rsidRPr="009A022C">
        <w:rPr>
          <w:rFonts w:ascii="Times New Roman" w:eastAsia="Times New Roman" w:hAnsi="Times New Roman" w:cs="Times New Roman"/>
          <w:sz w:val="27"/>
          <w:szCs w:val="27"/>
        </w:rPr>
        <w:t>стрируемых ФНС России, а также направлена на обеспечения полноты поступлений доходов в консолидированный бюджет Российской Федерации с учётом основных направлений бюджетной</w:t>
      </w:r>
      <w:proofErr w:type="gramEnd"/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05433" w:rsidRPr="00A05433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и налоговой </w:t>
      </w:r>
      <w:proofErr w:type="gramStart"/>
      <w:r w:rsidRPr="009A022C">
        <w:rPr>
          <w:rFonts w:ascii="Times New Roman" w:eastAsia="Times New Roman" w:hAnsi="Times New Roman" w:cs="Times New Roman"/>
          <w:sz w:val="27"/>
          <w:szCs w:val="27"/>
        </w:rPr>
        <w:t>политики</w:t>
      </w:r>
      <w:proofErr w:type="gramEnd"/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 на очередной финансовый год и плановый период.</w:t>
      </w:r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 № 574 «Об общих требованиях </w:t>
      </w:r>
      <w:r w:rsidR="00A05433" w:rsidRPr="00A05433"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>к методике прогнозирования поступлений доходов в бюджеты бюджетной системы Российской Федерации (далее – Общие требования).</w:t>
      </w:r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022C">
        <w:rPr>
          <w:rFonts w:ascii="Times New Roman" w:eastAsia="Times New Roman" w:hAnsi="Times New Roman" w:cs="Times New Roman"/>
          <w:sz w:val="27"/>
          <w:szCs w:val="27"/>
        </w:rPr>
        <w:t>При расчёте параметров доходов в консолидированный бюджет Российской Федерации применяются следующие методы прогнозирования:</w:t>
      </w:r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прямой расчёт, основанный на непосредственном использовании прогнозных значений объемных и стоимостных показателей, уровней ставок </w:t>
      </w:r>
      <w:r w:rsidR="00A05433" w:rsidRPr="00A05433"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>и других показателей, определяющих прогнозный объем поступлений прогнозируемого вида доходов;</w:t>
      </w:r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022C">
        <w:rPr>
          <w:rFonts w:ascii="Times New Roman" w:eastAsia="Times New Roman" w:hAnsi="Times New Roman" w:cs="Times New Roman"/>
          <w:sz w:val="27"/>
          <w:szCs w:val="27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022C">
        <w:rPr>
          <w:rFonts w:ascii="Times New Roman" w:eastAsia="Times New Roman" w:hAnsi="Times New Roman" w:cs="Times New Roman"/>
          <w:sz w:val="27"/>
          <w:szCs w:val="27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022C">
        <w:rPr>
          <w:rFonts w:ascii="Times New Roman" w:eastAsia="Times New Roman" w:hAnsi="Times New Roman" w:cs="Times New Roman"/>
          <w:sz w:val="27"/>
          <w:szCs w:val="27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иной способ, который описывается в Методике. </w:t>
      </w:r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При прогнозировании доходов в консолидированный бюджет Российской Федерации используются макроэкономические показатели прогноза социально-экономического развития Российской Федерации, разрабатываемые Минэкономразвития Российской Федерации. </w:t>
      </w:r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9A022C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Для расчета прогнозируемых поступлений доходов в консолидированный бюджет Российской Федерации 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налогоплательщиков, материалы министерств, ведомств и т.д. </w:t>
      </w:r>
      <w:proofErr w:type="gramEnd"/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При формировании в текущем финансовом году оценки поступлений доходов в консолидированный бюджет Российской Федерации, в том числе, может учитываться фактическое поступление доходов за истекшие месяцы текущего года на основании данных статистической отчетности ФНС России. </w:t>
      </w:r>
    </w:p>
    <w:p w:rsid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022C">
        <w:rPr>
          <w:rFonts w:ascii="Times New Roman" w:eastAsia="Times New Roman" w:hAnsi="Times New Roman" w:cs="Times New Roman"/>
          <w:sz w:val="27"/>
          <w:szCs w:val="27"/>
        </w:rPr>
        <w:t>В отношении региональных и местных налогов совокупный прогноз поступлений определяется с учетом данных, представленных территориальными налоговыми органами.</w:t>
      </w:r>
    </w:p>
    <w:p w:rsidR="002E361F" w:rsidRPr="009A022C" w:rsidRDefault="002E361F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Общими требованиями Методика прогнозирования разработана по каждому виду (в отдельных случаях, по решению главного администратора доходов – подвиду) доходов, администрируемых ФНС России согласно утвержденной табличной форме.</w:t>
      </w:r>
    </w:p>
    <w:p w:rsidR="009A022C" w:rsidRPr="000D74A0" w:rsidRDefault="009A022C" w:rsidP="00F9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22C" w:rsidRPr="00370FF8" w:rsidRDefault="00370FF8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FF8">
        <w:rPr>
          <w:rFonts w:ascii="Times New Roman" w:hAnsi="Times New Roman" w:cs="Times New Roman"/>
          <w:sz w:val="28"/>
          <w:szCs w:val="28"/>
        </w:rPr>
        <w:t>Сокращения, используемые в тексте Методики прогнозирования</w:t>
      </w:r>
    </w:p>
    <w:p w:rsidR="009A022C" w:rsidRPr="00123BF1" w:rsidRDefault="009A022C" w:rsidP="00F9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65B" w:rsidRPr="00123BF1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НК РФ </w:t>
      </w:r>
      <w:r w:rsidR="00370FF8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Налоговый кодекс Российской Федерации;</w:t>
      </w:r>
    </w:p>
    <w:p w:rsidR="0006665B" w:rsidRPr="00123BF1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БК РФ – Бюджетный кодекс Российской Федерации;</w:t>
      </w:r>
    </w:p>
    <w:p w:rsidR="00370FF8" w:rsidRPr="00123BF1" w:rsidRDefault="00F95A63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r w:rsidR="00370FF8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КОАП – Кодекс Российской Федерации об административных правонарушениях</w:t>
      </w:r>
      <w:r w:rsidR="00316E4C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70FF8" w:rsidRPr="00123BF1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УК РФ – Уголовный кодекс Российской Федерации;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РФ – Российская Федерация;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BF1">
        <w:rPr>
          <w:rFonts w:ascii="Times New Roman" w:hAnsi="Times New Roman" w:cs="Times New Roman"/>
          <w:color w:val="000000"/>
          <w:sz w:val="28"/>
          <w:szCs w:val="28"/>
        </w:rPr>
        <w:t>- ПП РФ –</w:t>
      </w:r>
      <w:r w:rsidR="00A05433" w:rsidRPr="00A05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BF1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Федерации;</w:t>
      </w:r>
    </w:p>
    <w:p w:rsidR="00370FF8" w:rsidRPr="00123BF1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hAnsi="Times New Roman" w:cs="Times New Roman"/>
          <w:sz w:val="28"/>
          <w:szCs w:val="28"/>
        </w:rPr>
        <w:t>- ДФО – Дальневосточный федеральный округ;</w:t>
      </w:r>
    </w:p>
    <w:p w:rsidR="00370FF8" w:rsidRPr="00123BF1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СЗФО – Северо-Западный федеральный округ</w:t>
      </w:r>
      <w:r w:rsidR="00316E4C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6665B" w:rsidRPr="00123BF1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ФК – Федеральное казначейство;</w:t>
      </w:r>
    </w:p>
    <w:p w:rsidR="00316E4C" w:rsidRPr="00123BF1" w:rsidRDefault="006A0AE7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r w:rsidR="00316E4C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СД при ВС РФ – Судебный Департамент при Верховном Суде Российской Федерации; 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СНГ – Содружества Независимых Государств;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BF1">
        <w:rPr>
          <w:rFonts w:ascii="Times New Roman" w:hAnsi="Times New Roman" w:cs="Times New Roman"/>
          <w:color w:val="000000"/>
          <w:sz w:val="28"/>
          <w:szCs w:val="28"/>
        </w:rPr>
        <w:t>- ОПС – обязательное пенсионное страхование;</w:t>
      </w:r>
    </w:p>
    <w:p w:rsidR="00370FF8" w:rsidRPr="00123BF1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НПА – нормативно-правовые акты;</w:t>
      </w:r>
    </w:p>
    <w:p w:rsidR="0006665B" w:rsidRPr="00123BF1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A054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Показатели СЭР – показатели прогноза социально-экономического развития Российской Федерации на очередной финансовый год и плановый период, разрабатываемые Минэкономразвития Российской Федерации;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BF1">
        <w:rPr>
          <w:rFonts w:ascii="Times New Roman" w:hAnsi="Times New Roman" w:cs="Times New Roman"/>
          <w:color w:val="000000"/>
          <w:sz w:val="28"/>
          <w:szCs w:val="28"/>
        </w:rPr>
        <w:t>- ВВП – валовый внутренний продукт;</w:t>
      </w:r>
    </w:p>
    <w:p w:rsidR="0041312C" w:rsidRPr="00123BF1" w:rsidRDefault="004131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ФЗП –</w:t>
      </w:r>
      <w:r w:rsidR="00326525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фонд заработной платы;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ИПЦ – индекс потребительских цен; 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ЕСГ – Единая система газоснабжения;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СРП – Соглашение о разделе продукции;</w:t>
      </w:r>
    </w:p>
    <w:p w:rsidR="00326525" w:rsidRPr="00123BF1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ЕГРЮЛ – Единый государственный реестр юридических лиц; </w:t>
      </w:r>
    </w:p>
    <w:p w:rsidR="00326525" w:rsidRPr="00123BF1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</w:t>
      </w:r>
      <w:r w:rsidR="00A054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ЕГРИП – </w:t>
      </w:r>
      <w:r w:rsidRPr="00123BF1">
        <w:rPr>
          <w:rFonts w:ascii="Times New Roman" w:hAnsi="Times New Roman" w:cs="Times New Roman"/>
          <w:sz w:val="28"/>
          <w:szCs w:val="28"/>
        </w:rPr>
        <w:t>Единый государственный реестр индивидуальных предпринимателей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326525" w:rsidRPr="00123BF1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КБК – код бюджетной классификации; </w:t>
      </w:r>
    </w:p>
    <w:p w:rsidR="00326525" w:rsidRPr="00123BF1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СВУ – субъекты внутриведомственного управления</w:t>
      </w:r>
      <w:r w:rsidR="00123BF1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F1">
        <w:rPr>
          <w:rFonts w:ascii="Times New Roman" w:hAnsi="Times New Roman" w:cs="Times New Roman"/>
          <w:sz w:val="28"/>
          <w:szCs w:val="28"/>
        </w:rPr>
        <w:t>- ВБР – водно-биологические ресурсы;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F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23BF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23BF1">
        <w:rPr>
          <w:rFonts w:ascii="Times New Roman" w:hAnsi="Times New Roman" w:cs="Times New Roman"/>
          <w:sz w:val="28"/>
          <w:szCs w:val="28"/>
        </w:rPr>
        <w:t xml:space="preserve"> – водные объекты;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F1">
        <w:rPr>
          <w:rFonts w:ascii="Times New Roman" w:hAnsi="Times New Roman" w:cs="Times New Roman"/>
          <w:sz w:val="28"/>
          <w:szCs w:val="28"/>
        </w:rPr>
        <w:t>- ВВО – внутренние водные объекты;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Госпошлина – государственная пошлина;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BF1">
        <w:rPr>
          <w:rFonts w:ascii="Times New Roman" w:hAnsi="Times New Roman" w:cs="Times New Roman"/>
          <w:sz w:val="28"/>
          <w:szCs w:val="28"/>
        </w:rPr>
        <w:t xml:space="preserve">- КТС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123BF1">
        <w:rPr>
          <w:rFonts w:ascii="Times New Roman" w:hAnsi="Times New Roman" w:cs="Times New Roman"/>
          <w:sz w:val="28"/>
          <w:szCs w:val="28"/>
        </w:rPr>
        <w:t xml:space="preserve"> </w:t>
      </w:r>
      <w:r w:rsidRPr="00123BF1">
        <w:rPr>
          <w:rFonts w:ascii="Times New Roman" w:hAnsi="Times New Roman" w:cs="Times New Roman"/>
          <w:color w:val="000000"/>
          <w:sz w:val="28"/>
          <w:szCs w:val="28"/>
        </w:rPr>
        <w:t>колесные транспортные средства;</w:t>
      </w:r>
    </w:p>
    <w:p w:rsidR="0006665B" w:rsidRPr="00123BF1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НДС – налог на добавленную стоимость;</w:t>
      </w:r>
    </w:p>
    <w:p w:rsidR="00123BF1" w:rsidRPr="00842B96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F1">
        <w:rPr>
          <w:rFonts w:ascii="Times New Roman" w:hAnsi="Times New Roman" w:cs="Times New Roman"/>
          <w:sz w:val="28"/>
          <w:szCs w:val="28"/>
        </w:rPr>
        <w:t xml:space="preserve">- ТС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123BF1">
        <w:rPr>
          <w:rFonts w:ascii="Times New Roman" w:hAnsi="Times New Roman" w:cs="Times New Roman"/>
          <w:sz w:val="28"/>
          <w:szCs w:val="28"/>
        </w:rPr>
        <w:t xml:space="preserve"> </w:t>
      </w:r>
      <w:r w:rsidRPr="00123BF1">
        <w:rPr>
          <w:rFonts w:ascii="Times New Roman" w:hAnsi="Times New Roman" w:cs="Times New Roman"/>
          <w:color w:val="000000"/>
          <w:sz w:val="28"/>
          <w:szCs w:val="28"/>
        </w:rPr>
        <w:t>транспортные средства;</w:t>
      </w:r>
    </w:p>
    <w:p w:rsidR="0006665B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06665B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1-НМ – статистическая налоговая отчетность по форме № 1-НМ «</w:t>
      </w:r>
      <w:r w:rsidR="00675BF4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«Отчет о начислении и поступлении налогов, сборов, страховых взносов </w:t>
      </w:r>
      <w:r w:rsidR="00A05433" w:rsidRPr="00A054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675BF4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иных обязательных платежей в бюджетную систему Российской Федерации»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501CC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A054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C501CC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C501CC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4-НМ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статистическая налоговая отче</w:t>
      </w:r>
      <w:r w:rsidR="00C501CC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A05433" w:rsidRPr="00A054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</w:t>
      </w:r>
      <w:r w:rsidR="00C501CC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форме № 4-НМ «Задолженность по налогам и сборам, пеням и налоговым санкциям в бюджетную систему Российской Федерации»;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A054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тчет 5-П – статистическая налоговая отчетность по 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5-П «Отчет о налоговой базе и структуре начислений по налогу </w:t>
      </w:r>
      <w:r w:rsidR="00A05433" w:rsidRPr="00A054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прибыль организаций»;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0543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23BF1">
        <w:rPr>
          <w:rFonts w:ascii="Times New Roman" w:hAnsi="Times New Roman" w:cs="Times New Roman"/>
          <w:sz w:val="28"/>
          <w:szCs w:val="28"/>
        </w:rPr>
        <w:t xml:space="preserve">отчет 5-НДФЛ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5-НДФЛ «Отчет о налоговой базе и структуре начислений по налогу </w:t>
      </w:r>
      <w:r w:rsidR="00A05433" w:rsidRPr="00A054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доходы физических лиц, уде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рживаемому налоговыми агентами»;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BF1">
        <w:rPr>
          <w:rFonts w:ascii="Times New Roman" w:hAnsi="Times New Roman" w:cs="Times New Roman"/>
          <w:sz w:val="28"/>
          <w:szCs w:val="28"/>
        </w:rPr>
        <w:t xml:space="preserve">отчет 5-ДДК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1-ДДК «Отчет о декларировании доходов физическими лицами» </w:t>
      </w:r>
      <w:r w:rsidR="00A05433" w:rsidRPr="00A054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прогнозируемого фонда заработной платы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6665B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06665B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тчет 1-НДС – статистическая налоговая отчетность по 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06665B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1-НДС «Отчет о структуре начисления налога на добавленную стоимость»;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5-АЛ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№ 5-АЛ «Отчет о налоговой базе и структуре начислений по акцизам на спирт, алкогольную, спиртосодержащую продукцию и пиво»; 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5-ТИ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№ 5-ТИ «Отчет о налоговой базе и структуре начислений по акцизам на табачные изделия»; 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5-НП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№ 5-НП «Отчет о налоговой базе и структуре начислений по акцизам </w:t>
      </w:r>
      <w:r w:rsidR="00A05433" w:rsidRPr="00A054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нефтепродукты»; 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5-АМ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5-АМ «Отче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 налоговой базе и структуре начислений по акцизам на автомобили легковые и мотоциклы»;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5-МН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5-МН «Отчет о налоговой базе и структуре начислений по местным налогам»;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</w:t>
      </w:r>
      <w:r w:rsidR="00A054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5-НИО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5-НИО «Отчет о налоговой базе и структуре начислений по налогу </w:t>
      </w:r>
      <w:r w:rsidR="00A05433" w:rsidRPr="00A054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имущество организаций»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5-ТН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5-ТН «Отчет о налоговой базе и структуре начи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слений по транспортному налогу»;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тчет 5-ИБ – статистическая налоговая отчетность по форме №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5-ИБ «Отче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 налоговой базе и структуре начислений по налогу на игорный бизнес»;</w:t>
      </w:r>
    </w:p>
    <w:p w:rsidR="00712FD8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A054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5A33C5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5A33C5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5-НДПИ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="005A33C5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5-НДПИ «Отче</w:t>
      </w:r>
      <w:r w:rsidR="005A33C5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о налоговой базе и структуре начислений по налогу </w:t>
      </w:r>
      <w:r w:rsidR="00A05433" w:rsidRPr="00A054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</w:t>
      </w:r>
      <w:r w:rsidR="005A33C5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добычу полезных ископаемых»;</w:t>
      </w:r>
    </w:p>
    <w:p w:rsidR="00F609E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F609E1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5-ВН – статистическая налоговая о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</w:t>
      </w:r>
      <w:r w:rsidR="00F609E1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5-ВН «О</w:t>
      </w:r>
      <w:r w:rsidR="004C0DF9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о</w:t>
      </w:r>
      <w:r w:rsidR="00F609E1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налоговой базе и структуре начислений по водному налогу»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A022C" w:rsidRPr="00123BF1" w:rsidRDefault="00F609E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hAnsi="Times New Roman" w:cs="Times New Roman"/>
          <w:sz w:val="28"/>
          <w:szCs w:val="28"/>
        </w:rPr>
        <w:t>-</w:t>
      </w:r>
      <w:r w:rsidR="00A0543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23BF1">
        <w:rPr>
          <w:rFonts w:ascii="Times New Roman" w:hAnsi="Times New Roman" w:cs="Times New Roman"/>
          <w:sz w:val="28"/>
          <w:szCs w:val="28"/>
        </w:rPr>
        <w:t xml:space="preserve">отчет 5-ЖМ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6A0A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5-ЖМ</w:t>
      </w:r>
      <w:r w:rsidR="00886894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</w:t>
      </w:r>
      <w:r w:rsidR="004C0DF9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о</w:t>
      </w:r>
      <w:r w:rsidR="00886894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структуре начислений по сбору за пользование объектами животного мира»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09E1" w:rsidRPr="00123BF1" w:rsidRDefault="000D74A0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hAnsi="Times New Roman" w:cs="Times New Roman"/>
          <w:sz w:val="28"/>
          <w:szCs w:val="28"/>
        </w:rPr>
        <w:t>-</w:t>
      </w:r>
      <w:r w:rsidR="00A0543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23BF1">
        <w:rPr>
          <w:rFonts w:ascii="Times New Roman" w:hAnsi="Times New Roman" w:cs="Times New Roman"/>
          <w:sz w:val="28"/>
          <w:szCs w:val="28"/>
        </w:rPr>
        <w:t xml:space="preserve">отчет 5-ВБР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6A0A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5-ВБР «О</w:t>
      </w:r>
      <w:r w:rsidR="004C0DF9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структуре начислений по сбору за пользование объектами водных биологических ресурсов»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09E1" w:rsidRPr="00123BF1" w:rsidRDefault="004C0DF9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hAnsi="Times New Roman" w:cs="Times New Roman"/>
          <w:sz w:val="28"/>
          <w:szCs w:val="28"/>
        </w:rPr>
        <w:t>-</w:t>
      </w:r>
      <w:r w:rsidR="00A0543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23BF1">
        <w:rPr>
          <w:rFonts w:ascii="Times New Roman" w:hAnsi="Times New Roman" w:cs="Times New Roman"/>
          <w:sz w:val="28"/>
          <w:szCs w:val="28"/>
        </w:rPr>
        <w:t xml:space="preserve">отчет 5-НДД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статистическая налоговая отчетность по 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5-НДД «Отче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о налоговой базе и структуре начислений по налогу </w:t>
      </w:r>
      <w:r w:rsidR="00A05433" w:rsidRPr="00A054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дополнительный доход от добычи углеводородного сырья»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09E1" w:rsidRPr="00123BF1" w:rsidRDefault="005A2D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123BF1">
        <w:rPr>
          <w:rFonts w:ascii="Times New Roman" w:hAnsi="Times New Roman" w:cs="Times New Roman"/>
          <w:sz w:val="28"/>
          <w:szCs w:val="28"/>
        </w:rPr>
        <w:t xml:space="preserve">отчет 7-УС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7-УС</w:t>
      </w:r>
      <w:r w:rsidR="007B7045" w:rsidRPr="00123BF1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842B96">
        <w:rPr>
          <w:rFonts w:ascii="Times New Roman" w:hAnsi="Times New Roman" w:cs="Times New Roman"/>
          <w:color w:val="000000"/>
          <w:sz w:val="28"/>
          <w:szCs w:val="28"/>
        </w:rPr>
        <w:t>тчет</w:t>
      </w:r>
      <w:r w:rsidR="007B7045" w:rsidRPr="00123B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2B96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7B7045" w:rsidRPr="00123BF1">
        <w:rPr>
          <w:rFonts w:ascii="Times New Roman" w:hAnsi="Times New Roman" w:cs="Times New Roman"/>
          <w:color w:val="000000"/>
          <w:sz w:val="28"/>
          <w:szCs w:val="28"/>
        </w:rPr>
        <w:t xml:space="preserve">начисленных и уплаченных суммах утилизационного сбора </w:t>
      </w:r>
      <w:r w:rsidR="00A05433" w:rsidRPr="00A0543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7B7045" w:rsidRPr="00123BF1">
        <w:rPr>
          <w:rFonts w:ascii="Times New Roman" w:hAnsi="Times New Roman" w:cs="Times New Roman"/>
          <w:color w:val="000000"/>
          <w:sz w:val="28"/>
          <w:szCs w:val="28"/>
        </w:rPr>
        <w:t>в отношении колесных транспортных средств (шасси) и прицепов к ним»</w:t>
      </w:r>
      <w:r w:rsidR="00842B9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787C" w:rsidRPr="00123BF1" w:rsidRDefault="00EF787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123BF1">
        <w:rPr>
          <w:rFonts w:ascii="Times New Roman" w:hAnsi="Times New Roman" w:cs="Times New Roman"/>
          <w:sz w:val="28"/>
          <w:szCs w:val="28"/>
        </w:rPr>
        <w:t xml:space="preserve">отчет 8-УС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отчётность по форме № 8-УС</w:t>
      </w:r>
      <w:r w:rsidR="008953E5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B7045" w:rsidRPr="00123BF1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842B96">
        <w:rPr>
          <w:rFonts w:ascii="Times New Roman" w:hAnsi="Times New Roman" w:cs="Times New Roman"/>
          <w:color w:val="000000"/>
          <w:sz w:val="28"/>
          <w:szCs w:val="28"/>
        </w:rPr>
        <w:t>тчет о</w:t>
      </w:r>
      <w:r w:rsidR="007B7045" w:rsidRPr="00123BF1">
        <w:rPr>
          <w:rFonts w:ascii="Times New Roman" w:hAnsi="Times New Roman" w:cs="Times New Roman"/>
          <w:color w:val="000000"/>
          <w:sz w:val="28"/>
          <w:szCs w:val="28"/>
        </w:rPr>
        <w:t xml:space="preserve"> начисленных и уплаченных суммах утилизационного сбора </w:t>
      </w:r>
      <w:r w:rsidR="00A05433" w:rsidRPr="00A0543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7B7045" w:rsidRPr="00123BF1">
        <w:rPr>
          <w:rFonts w:ascii="Times New Roman" w:hAnsi="Times New Roman" w:cs="Times New Roman"/>
          <w:color w:val="000000"/>
          <w:sz w:val="28"/>
          <w:szCs w:val="28"/>
        </w:rPr>
        <w:t>в отношении самоходных машин и (или) прицепов к ним»</w:t>
      </w:r>
      <w:r w:rsidR="00842B9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2DF1" w:rsidRPr="00123BF1" w:rsidRDefault="00900D1A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F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3BF1">
        <w:rPr>
          <w:rFonts w:ascii="Times New Roman" w:hAnsi="Times New Roman" w:cs="Times New Roman"/>
          <w:sz w:val="28"/>
          <w:szCs w:val="28"/>
        </w:rPr>
        <w:t xml:space="preserve">отчет 5-ТС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отчетность по форме № 5-ТС «Отчет о структуре начислений по торговому сбору»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70FF8" w:rsidRPr="00123BF1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A054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712FD8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тчет ВП – </w:t>
      </w:r>
      <w:r w:rsidR="00842B96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статистическая налоговая отчетность по форме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ВП </w:t>
      </w:r>
      <w:r w:rsidR="00712FD8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«Сведения о результатах проверок налогоплательщиков по вопросам соблюдения закон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одательства о налогах и сборах».</w:t>
      </w:r>
    </w:p>
    <w:sectPr w:rsidR="00370FF8" w:rsidRPr="00123BF1" w:rsidSect="00A05433">
      <w:headerReference w:type="default" r:id="rId7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12D" w:rsidRDefault="00CB312D" w:rsidP="00104478">
      <w:pPr>
        <w:spacing w:after="0" w:line="240" w:lineRule="auto"/>
      </w:pPr>
      <w:r>
        <w:separator/>
      </w:r>
    </w:p>
  </w:endnote>
  <w:endnote w:type="continuationSeparator" w:id="0">
    <w:p w:rsidR="00CB312D" w:rsidRDefault="00CB312D" w:rsidP="0010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12D" w:rsidRDefault="00CB312D" w:rsidP="00104478">
      <w:pPr>
        <w:spacing w:after="0" w:line="240" w:lineRule="auto"/>
      </w:pPr>
      <w:r>
        <w:separator/>
      </w:r>
    </w:p>
  </w:footnote>
  <w:footnote w:type="continuationSeparator" w:id="0">
    <w:p w:rsidR="00CB312D" w:rsidRDefault="00CB312D" w:rsidP="0010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357685"/>
      <w:docPartObj>
        <w:docPartGallery w:val="Page Numbers (Top of Page)"/>
        <w:docPartUnique/>
      </w:docPartObj>
    </w:sdtPr>
    <w:sdtEndPr/>
    <w:sdtContent>
      <w:p w:rsidR="00F95A63" w:rsidRPr="00BD0569" w:rsidRDefault="00F95A63" w:rsidP="00F95A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B16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19"/>
    <w:rsid w:val="0006665B"/>
    <w:rsid w:val="000D74A0"/>
    <w:rsid w:val="00104478"/>
    <w:rsid w:val="00123BF1"/>
    <w:rsid w:val="001B414C"/>
    <w:rsid w:val="001E360E"/>
    <w:rsid w:val="002E361F"/>
    <w:rsid w:val="0031304D"/>
    <w:rsid w:val="00316E4C"/>
    <w:rsid w:val="00326525"/>
    <w:rsid w:val="00331426"/>
    <w:rsid w:val="00370FF8"/>
    <w:rsid w:val="00393E1B"/>
    <w:rsid w:val="003A6CDE"/>
    <w:rsid w:val="003C1D19"/>
    <w:rsid w:val="003D6C4D"/>
    <w:rsid w:val="0041312C"/>
    <w:rsid w:val="00415D35"/>
    <w:rsid w:val="004C0DF9"/>
    <w:rsid w:val="00512F6E"/>
    <w:rsid w:val="005A2DF1"/>
    <w:rsid w:val="005A33C5"/>
    <w:rsid w:val="005F032F"/>
    <w:rsid w:val="00675BF4"/>
    <w:rsid w:val="006A0AE7"/>
    <w:rsid w:val="006A24AA"/>
    <w:rsid w:val="00712FD8"/>
    <w:rsid w:val="00731B71"/>
    <w:rsid w:val="007915E4"/>
    <w:rsid w:val="007B7045"/>
    <w:rsid w:val="007D0735"/>
    <w:rsid w:val="008061A8"/>
    <w:rsid w:val="00842B96"/>
    <w:rsid w:val="00886894"/>
    <w:rsid w:val="008953E5"/>
    <w:rsid w:val="008B7334"/>
    <w:rsid w:val="00900D1A"/>
    <w:rsid w:val="009669AE"/>
    <w:rsid w:val="009A022C"/>
    <w:rsid w:val="00A021ED"/>
    <w:rsid w:val="00A05433"/>
    <w:rsid w:val="00A62D14"/>
    <w:rsid w:val="00AB6F18"/>
    <w:rsid w:val="00B87F00"/>
    <w:rsid w:val="00BD0569"/>
    <w:rsid w:val="00C501CC"/>
    <w:rsid w:val="00C87B16"/>
    <w:rsid w:val="00CB312D"/>
    <w:rsid w:val="00EB35BF"/>
    <w:rsid w:val="00EF787C"/>
    <w:rsid w:val="00F15EDA"/>
    <w:rsid w:val="00F609E1"/>
    <w:rsid w:val="00F95A63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478"/>
  </w:style>
  <w:style w:type="paragraph" w:styleId="a6">
    <w:name w:val="footer"/>
    <w:basedOn w:val="a"/>
    <w:link w:val="a7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478"/>
  </w:style>
  <w:style w:type="paragraph" w:styleId="a8">
    <w:name w:val="Balloon Text"/>
    <w:basedOn w:val="a"/>
    <w:link w:val="a9"/>
    <w:uiPriority w:val="99"/>
    <w:semiHidden/>
    <w:unhideWhenUsed/>
    <w:rsid w:val="00F9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478"/>
  </w:style>
  <w:style w:type="paragraph" w:styleId="a6">
    <w:name w:val="footer"/>
    <w:basedOn w:val="a"/>
    <w:link w:val="a7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478"/>
  </w:style>
  <w:style w:type="paragraph" w:styleId="a8">
    <w:name w:val="Balloon Text"/>
    <w:basedOn w:val="a"/>
    <w:link w:val="a9"/>
    <w:uiPriority w:val="99"/>
    <w:semiHidden/>
    <w:unhideWhenUsed/>
    <w:rsid w:val="00F9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Брысина Татьяна Петровна</dc:creator>
  <cp:lastModifiedBy>Абрамович Елена Николаевна</cp:lastModifiedBy>
  <cp:revision>8</cp:revision>
  <cp:lastPrinted>2023-03-28T10:42:00Z</cp:lastPrinted>
  <dcterms:created xsi:type="dcterms:W3CDTF">2023-03-28T11:41:00Z</dcterms:created>
  <dcterms:modified xsi:type="dcterms:W3CDTF">2023-05-18T07:18:00Z</dcterms:modified>
</cp:coreProperties>
</file>