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B" w:rsidRDefault="005F333B" w:rsidP="005F333B">
      <w:pPr>
        <w:jc w:val="center"/>
        <w:rPr>
          <w:szCs w:val="26"/>
        </w:rPr>
      </w:pPr>
      <w:r w:rsidRPr="004F1AE0">
        <w:rPr>
          <w:szCs w:val="26"/>
        </w:rPr>
        <w:t>Состав Комиссии по соблюдению требований к служебному поведению</w:t>
      </w:r>
    </w:p>
    <w:p w:rsidR="005F333B" w:rsidRPr="004F1AE0" w:rsidRDefault="005F333B" w:rsidP="005F333B">
      <w:pPr>
        <w:jc w:val="center"/>
        <w:rPr>
          <w:szCs w:val="26"/>
        </w:rPr>
      </w:pPr>
      <w:r w:rsidRPr="004F1AE0">
        <w:rPr>
          <w:szCs w:val="26"/>
        </w:rPr>
        <w:t xml:space="preserve"> государственных гражданских служащих УФНС России по Астраханской области и урегулированию конфликта интересов, </w:t>
      </w:r>
      <w:proofErr w:type="gramStart"/>
      <w:r w:rsidRPr="004F1AE0">
        <w:rPr>
          <w:szCs w:val="26"/>
        </w:rPr>
        <w:t>утвержденный</w:t>
      </w:r>
      <w:proofErr w:type="gramEnd"/>
      <w:r w:rsidRPr="004F1AE0">
        <w:rPr>
          <w:szCs w:val="26"/>
        </w:rPr>
        <w:t xml:space="preserve"> приказом УФНС России по Астраханской области от 01.07.2014 № 01-04/155@</w:t>
      </w:r>
    </w:p>
    <w:p w:rsidR="005F333B" w:rsidRPr="004F1AE0" w:rsidRDefault="005F333B" w:rsidP="005F333B">
      <w:pPr>
        <w:jc w:val="center"/>
        <w:rPr>
          <w:szCs w:val="26"/>
        </w:rPr>
      </w:pPr>
      <w:proofErr w:type="gramStart"/>
      <w:r w:rsidRPr="004F1AE0">
        <w:rPr>
          <w:szCs w:val="26"/>
        </w:rPr>
        <w:t>(в ред. приказа УФНС России по Астраханской области</w:t>
      </w:r>
      <w:proofErr w:type="gramEnd"/>
    </w:p>
    <w:p w:rsidR="005F333B" w:rsidRPr="004F1AE0" w:rsidRDefault="005F333B" w:rsidP="005F333B">
      <w:pPr>
        <w:jc w:val="center"/>
        <w:rPr>
          <w:szCs w:val="26"/>
        </w:rPr>
      </w:pPr>
      <w:r w:rsidRPr="004F1AE0">
        <w:rPr>
          <w:szCs w:val="26"/>
        </w:rPr>
        <w:t xml:space="preserve"> от 05.02.2018 № 01-04/042)</w:t>
      </w:r>
    </w:p>
    <w:p w:rsidR="005F333B" w:rsidRPr="004F1AE0" w:rsidRDefault="005F333B" w:rsidP="005F333B">
      <w:pPr>
        <w:jc w:val="center"/>
        <w:rPr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116"/>
      </w:tblGrid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proofErr w:type="spellStart"/>
            <w:r w:rsidRPr="004F1AE0">
              <w:rPr>
                <w:szCs w:val="26"/>
              </w:rPr>
              <w:t>Перепечкина</w:t>
            </w:r>
            <w:proofErr w:type="spellEnd"/>
            <w:r w:rsidRPr="004F1AE0">
              <w:rPr>
                <w:szCs w:val="26"/>
              </w:rPr>
              <w:t xml:space="preserve"> </w:t>
            </w:r>
            <w:bookmarkStart w:id="0" w:name="_GoBack"/>
            <w:bookmarkEnd w:id="0"/>
            <w:r w:rsidRPr="004F1AE0">
              <w:rPr>
                <w:szCs w:val="26"/>
              </w:rPr>
              <w:t>Т.Е.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Заместитель руководителя УФНС России по Астраханской области, председатель Комиссии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proofErr w:type="spellStart"/>
            <w:r w:rsidRPr="004F1AE0">
              <w:rPr>
                <w:szCs w:val="26"/>
              </w:rPr>
              <w:t>Мамцева</w:t>
            </w:r>
            <w:proofErr w:type="spellEnd"/>
            <w:r w:rsidRPr="004F1AE0">
              <w:rPr>
                <w:szCs w:val="26"/>
              </w:rPr>
              <w:t xml:space="preserve"> Л.Ю.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 xml:space="preserve">Начальник отдела кадров, </w:t>
            </w:r>
          </w:p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заместитель председателя Комиссии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Котова Т.Е.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Начальник отдела безопасности, член Комиссии</w:t>
            </w:r>
          </w:p>
          <w:p w:rsidR="005F333B" w:rsidRPr="004F1AE0" w:rsidRDefault="005F333B" w:rsidP="005D4F22">
            <w:pPr>
              <w:rPr>
                <w:szCs w:val="26"/>
              </w:rPr>
            </w:pP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proofErr w:type="spellStart"/>
            <w:r w:rsidRPr="004F1AE0">
              <w:rPr>
                <w:szCs w:val="26"/>
              </w:rPr>
              <w:t>Сангаджиев</w:t>
            </w:r>
            <w:proofErr w:type="spellEnd"/>
            <w:r w:rsidRPr="004F1AE0">
              <w:rPr>
                <w:szCs w:val="26"/>
              </w:rPr>
              <w:t xml:space="preserve"> А.Н.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Начальник правового отдела, член Комиссии</w:t>
            </w:r>
          </w:p>
          <w:p w:rsidR="005F333B" w:rsidRPr="004F1AE0" w:rsidRDefault="005F333B" w:rsidP="005D4F22">
            <w:pPr>
              <w:rPr>
                <w:szCs w:val="26"/>
              </w:rPr>
            </w:pP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 xml:space="preserve">Лушников А.К. 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Главный специалист-эксперт отдела безопасности, член Комиссии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Иванова Л.А.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Доцент кафедры «Гражданского права и процесса» Астраханского филиала Международного юридического института – независимый эксперт, член комиссии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Усова Е.В.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Заведующая кафедрой гражданско-правовых дисциплин Астраханского филиала Международного юридического института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Муравьев С.Р.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Доцент кафедры «Экономики и финансов» Астраханского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Синченко А.В.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Главный специалист-эксперт отдела информационных технологий, председатель профсоюзного комитета УФНС России по Астраханской области, член Комиссии</w:t>
            </w:r>
          </w:p>
        </w:tc>
      </w:tr>
      <w:tr w:rsidR="005F333B" w:rsidRPr="004F1AE0" w:rsidTr="005F333B">
        <w:tc>
          <w:tcPr>
            <w:tcW w:w="2773" w:type="dxa"/>
            <w:shd w:val="clear" w:color="auto" w:fill="auto"/>
          </w:tcPr>
          <w:p w:rsidR="005F333B" w:rsidRPr="004F1AE0" w:rsidRDefault="005F333B" w:rsidP="005D4F22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Маркина О.В.</w:t>
            </w:r>
          </w:p>
        </w:tc>
        <w:tc>
          <w:tcPr>
            <w:tcW w:w="7116" w:type="dxa"/>
            <w:shd w:val="clear" w:color="auto" w:fill="auto"/>
          </w:tcPr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 xml:space="preserve">Главный специалист-эксперт отдела кадров, </w:t>
            </w:r>
          </w:p>
          <w:p w:rsidR="005F333B" w:rsidRPr="004F1AE0" w:rsidRDefault="005F333B" w:rsidP="005D4F22">
            <w:pPr>
              <w:rPr>
                <w:szCs w:val="26"/>
              </w:rPr>
            </w:pPr>
            <w:r w:rsidRPr="004F1AE0">
              <w:rPr>
                <w:szCs w:val="26"/>
              </w:rPr>
              <w:t>секретарь комиссии</w:t>
            </w:r>
          </w:p>
          <w:p w:rsidR="005F333B" w:rsidRPr="004F1AE0" w:rsidRDefault="005F333B" w:rsidP="005D4F22">
            <w:pPr>
              <w:rPr>
                <w:szCs w:val="26"/>
              </w:rPr>
            </w:pPr>
          </w:p>
        </w:tc>
      </w:tr>
    </w:tbl>
    <w:p w:rsidR="00544898" w:rsidRDefault="00544898"/>
    <w:sectPr w:rsidR="0054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3B"/>
    <w:rsid w:val="00544898"/>
    <w:rsid w:val="005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2018-03-13T13:45:00Z</dcterms:created>
  <dcterms:modified xsi:type="dcterms:W3CDTF">2018-03-13T13:48:00Z</dcterms:modified>
</cp:coreProperties>
</file>