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1A" w:rsidRDefault="00DC5B44" w:rsidP="00DC5B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B44">
        <w:rPr>
          <w:rFonts w:ascii="Times New Roman" w:hAnsi="Times New Roman" w:cs="Times New Roman"/>
          <w:b/>
          <w:sz w:val="28"/>
          <w:szCs w:val="28"/>
        </w:rPr>
        <w:t xml:space="preserve">Доклад на тему </w:t>
      </w:r>
    </w:p>
    <w:p w:rsidR="00DC5B44" w:rsidRDefault="00DC5B44" w:rsidP="00DC5B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B44">
        <w:rPr>
          <w:rFonts w:ascii="Times New Roman" w:hAnsi="Times New Roman" w:cs="Times New Roman"/>
          <w:b/>
          <w:sz w:val="28"/>
          <w:szCs w:val="28"/>
        </w:rPr>
        <w:t>«Порядок отбора плательщиков в рамках проведения мероприятий по легализации налоговой базы по налогу на доходы физических лиц и страховым взносам».</w:t>
      </w:r>
    </w:p>
    <w:p w:rsidR="00DC5B44" w:rsidRPr="00DC5B44" w:rsidRDefault="00DC5B44" w:rsidP="00DC5B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B44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226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проведения мероприятий по легализации налоговой базы по налогу на доходы физических лиц и страховым взносам </w:t>
      </w:r>
      <w:r w:rsidRPr="00264226">
        <w:rPr>
          <w:rFonts w:ascii="Times New Roman" w:hAnsi="Times New Roman" w:cs="Times New Roman"/>
          <w:sz w:val="28"/>
          <w:szCs w:val="28"/>
        </w:rPr>
        <w:t>является увеличение поступлений налога на доходы физических лиц и страховых взносов в бюджет путем побуждения налогоплательщиков, налоговых агентов, плательщиков страховых взносов</w:t>
      </w:r>
      <w:r w:rsidR="00AE07B0">
        <w:rPr>
          <w:rFonts w:ascii="Times New Roman" w:hAnsi="Times New Roman" w:cs="Times New Roman"/>
          <w:sz w:val="28"/>
          <w:szCs w:val="28"/>
        </w:rPr>
        <w:t>,</w:t>
      </w:r>
      <w:r w:rsidRPr="00264226">
        <w:rPr>
          <w:rFonts w:ascii="Times New Roman" w:hAnsi="Times New Roman" w:cs="Times New Roman"/>
          <w:sz w:val="28"/>
          <w:szCs w:val="28"/>
        </w:rPr>
        <w:t xml:space="preserve"> в отношении которых установлены факты (либо имеются достаточные основания полагать о наличии фактов) неполного отражения в учете хозяйственных операций, несвоевременного (неполного) перечисления налога</w:t>
      </w:r>
      <w:proofErr w:type="gramEnd"/>
      <w:r w:rsidRPr="00264226">
        <w:rPr>
          <w:rFonts w:ascii="Times New Roman" w:hAnsi="Times New Roman" w:cs="Times New Roman"/>
          <w:sz w:val="28"/>
          <w:szCs w:val="28"/>
        </w:rPr>
        <w:t xml:space="preserve"> на доходы физических лиц (далее - НДФЛ), несвоевременного (неполного) перечисления страховых взносов, фальсификации налоговой и бухгалтерской отчетности, или отсутствуют объяснимые причины тех или иных результатов деятельности налогоплательщика к самостоятельному уточнению налоговых обязательств, обязательств по страховым взносам и недопущению нарушений налогового законодательства в последующих периодах.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указанных выше целях при территориальных налоговых органах создаются комиссии по легализации заработной платы.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Предметом рассмотрения на заседаниях комиссии являются вопросы правильности формирования налоговой базы и базы для исчисления страховых взносов, а также полноты уплаты налогоплательщиками (налоговыми агентами, плательщиками страховых взносов) (далее – плательщики) НДФЛ и страховых взносов.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рядок отбора плательщиков</w:t>
      </w:r>
      <w:r w:rsidRPr="00264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рассмотрения комиссии в рамках легализации доходов осуществляется последовательными</w:t>
      </w:r>
      <w:r w:rsidRPr="00264226">
        <w:rPr>
          <w:rFonts w:ascii="Times New Roman" w:hAnsi="Times New Roman" w:cs="Times New Roman"/>
          <w:sz w:val="28"/>
          <w:szCs w:val="28"/>
        </w:rPr>
        <w:t xml:space="preserve"> контрольны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64226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64226">
        <w:rPr>
          <w:rFonts w:ascii="Times New Roman" w:hAnsi="Times New Roman" w:cs="Times New Roman"/>
          <w:sz w:val="28"/>
          <w:szCs w:val="28"/>
        </w:rPr>
        <w:t xml:space="preserve"> по выявлению: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- отражения в налоговой и бухгалтерской отчетности недостоверных сведений;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- выплаты «теневой» заработной платы;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- несвоевременного перечисления НДФЛ;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- несвоевременного перечисления страховых взносов;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 xml:space="preserve">- выявление работодателей, выплачивающих заработную плату ниже прожиточного минимума или минимального </w:t>
      </w:r>
      <w:proofErr w:type="gramStart"/>
      <w:r w:rsidRPr="00264226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264226">
        <w:rPr>
          <w:rFonts w:ascii="Times New Roman" w:hAnsi="Times New Roman" w:cs="Times New Roman"/>
          <w:sz w:val="28"/>
          <w:szCs w:val="28"/>
        </w:rPr>
        <w:t>;</w:t>
      </w:r>
    </w:p>
    <w:p w:rsidR="00DC5B44" w:rsidRPr="00F840C2" w:rsidRDefault="00DC5B44" w:rsidP="00DC5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226">
        <w:rPr>
          <w:sz w:val="28"/>
          <w:szCs w:val="28"/>
        </w:rPr>
        <w:t>- выявление работодателей, не оформляющих трудовые отношения с работниками, в результате чего занижается налоговая база по НДФЛ и база по страховым взносам.</w:t>
      </w:r>
    </w:p>
    <w:p w:rsidR="00F840C2" w:rsidRPr="00264226" w:rsidRDefault="00F840C2" w:rsidP="00F84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Работа комиссий по легализации налоговой базы организуется в рамках:</w:t>
      </w:r>
    </w:p>
    <w:p w:rsidR="00F840C2" w:rsidRPr="00264226" w:rsidRDefault="00F840C2" w:rsidP="00F84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а) межведомственных комиссий, созданных при органах местного самоуправления;</w:t>
      </w:r>
    </w:p>
    <w:p w:rsidR="00F840C2" w:rsidRPr="00264226" w:rsidRDefault="00F840C2" w:rsidP="00F84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б) межведомственных комиссий, созданных при администрациях субъектов Российской Федерации.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lastRenderedPageBreak/>
        <w:t>Работа налоговых органов по легализации налоговой базы включает следующие этапы: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- отбор плательщиков, чья деятельность подлежит рассмотрению на заседаниях комиссий на основании информации, имеющейся в налоговом органе и информационных ресурсах;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- проведение аналитических и контрольных мероприятий в отношении плательщиков;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- направление информационных писем плательщикам в целях побуждения их к самостоятельной оценке представленной отчетности и внесения изменений в налоговую отчетность, погашению задолженности по НДФЛ, страховым взносам и иным действиям;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- подготовка материалов для рассмотрения на комиссии;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- рассмотрение деятельности плательщиков на заседаниях межведомственных комиссий;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- мониторинг показателей финансово-хозяйственной деятельности плательщиков, чья деятельность рассмотрена на комиссиях;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226">
        <w:rPr>
          <w:rFonts w:ascii="Times New Roman" w:hAnsi="Times New Roman" w:cs="Times New Roman"/>
          <w:sz w:val="28"/>
          <w:szCs w:val="28"/>
        </w:rPr>
        <w:t>- подготовка информации в отношении плательщиков, не принявших меры по устранению выявленных нарушений законодательства о налогах и сборах, с целью повторного рассмотрения их деятельности на заседаниях межведомственных комиссий в органах местного самоуправления субъектов Российской Федерации или межведомственных комиссий, созданных при администрациях субъектов Российской Федерации, а также для рассмотрения вопроса о назначении выездной налоговой проверки.</w:t>
      </w:r>
      <w:proofErr w:type="gramEnd"/>
    </w:p>
    <w:p w:rsidR="00DC5B44" w:rsidRPr="00264226" w:rsidRDefault="00DC5B44" w:rsidP="00DC5B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5B44" w:rsidRPr="00AA1BF9" w:rsidRDefault="00DC5B44" w:rsidP="00DC5B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BF9">
        <w:rPr>
          <w:rFonts w:ascii="Times New Roman" w:hAnsi="Times New Roman" w:cs="Times New Roman"/>
          <w:b/>
          <w:sz w:val="28"/>
          <w:szCs w:val="28"/>
        </w:rPr>
        <w:t>ОТБОР ПЛАТЕЛЬЩИКОВ, ЧЬЯ ДЕЯТЕЛЬНОСТЬ ПОДЛЕЖИТ</w:t>
      </w:r>
    </w:p>
    <w:p w:rsidR="00DC5B44" w:rsidRPr="00264226" w:rsidRDefault="00DC5B44" w:rsidP="00DC5B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1BF9">
        <w:rPr>
          <w:rFonts w:ascii="Times New Roman" w:hAnsi="Times New Roman" w:cs="Times New Roman"/>
          <w:b/>
          <w:sz w:val="28"/>
          <w:szCs w:val="28"/>
        </w:rPr>
        <w:t>РАССМОТРЕНИЮ НА КОМИССИЯХ</w:t>
      </w:r>
    </w:p>
    <w:p w:rsidR="00DC5B44" w:rsidRPr="00264226" w:rsidRDefault="00DC5B44" w:rsidP="00DC5B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Отбор плательщиков, чья деятельность подлежит рассмотрению на комиссии, осуществляется на основании списков, формирование которых проводится путем анализа имеющейся информации о финансово-хозяйственной деятельности плательщиков, с учетом особенностей исчисления и уплаты НДФЛ, страховых взносов, в случае, например, банкротства, ликвидации налогоплательщика и плательщика страховых взносов и др.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Отбору для рассмотрения на заседании комиссии подлежат следующие группы плательщиков: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64226">
        <w:rPr>
          <w:rFonts w:ascii="Times New Roman" w:hAnsi="Times New Roman" w:cs="Times New Roman"/>
          <w:sz w:val="28"/>
          <w:szCs w:val="28"/>
        </w:rPr>
        <w:t xml:space="preserve">алогоплательщики, имеющие низкую налоговую нагрузку по НДФЛ, </w:t>
      </w:r>
      <w:proofErr w:type="gramStart"/>
      <w:r w:rsidRPr="00264226">
        <w:rPr>
          <w:rFonts w:ascii="Times New Roman" w:hAnsi="Times New Roman" w:cs="Times New Roman"/>
          <w:sz w:val="28"/>
          <w:szCs w:val="28"/>
        </w:rPr>
        <w:t>уплачиваемому</w:t>
      </w:r>
      <w:proofErr w:type="gramEnd"/>
      <w:r w:rsidRPr="00264226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предпринимателями.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 xml:space="preserve">Налоговая нагрузка по НДФЛ определяется как отношение суммы исчисленного налога на доходы физических лиц от предпринимательской деятельности </w:t>
      </w:r>
      <w:r w:rsidRPr="00B771FF">
        <w:rPr>
          <w:rFonts w:ascii="Times New Roman" w:hAnsi="Times New Roman" w:cs="Times New Roman"/>
          <w:i/>
          <w:sz w:val="28"/>
          <w:szCs w:val="28"/>
        </w:rPr>
        <w:t xml:space="preserve">(стр. 070 разд. 2 </w:t>
      </w:r>
      <w:proofErr w:type="spellStart"/>
      <w:r w:rsidRPr="00B771FF">
        <w:rPr>
          <w:rFonts w:ascii="Times New Roman" w:hAnsi="Times New Roman" w:cs="Times New Roman"/>
          <w:i/>
          <w:sz w:val="28"/>
          <w:szCs w:val="28"/>
        </w:rPr>
        <w:t>декл</w:t>
      </w:r>
      <w:proofErr w:type="spellEnd"/>
      <w:r w:rsidRPr="00B771FF">
        <w:rPr>
          <w:rFonts w:ascii="Times New Roman" w:hAnsi="Times New Roman" w:cs="Times New Roman"/>
          <w:i/>
          <w:sz w:val="28"/>
          <w:szCs w:val="28"/>
        </w:rPr>
        <w:t>. 3-НДФЛ)</w:t>
      </w:r>
      <w:r w:rsidRPr="00264226">
        <w:rPr>
          <w:rFonts w:ascii="Times New Roman" w:hAnsi="Times New Roman" w:cs="Times New Roman"/>
          <w:sz w:val="28"/>
          <w:szCs w:val="28"/>
        </w:rPr>
        <w:t xml:space="preserve"> к общей сумме доходов от ведения данной деятельности за соответствующий период </w:t>
      </w:r>
      <w:r w:rsidRPr="00B771FF">
        <w:rPr>
          <w:rFonts w:ascii="Times New Roman" w:hAnsi="Times New Roman" w:cs="Times New Roman"/>
          <w:i/>
          <w:sz w:val="28"/>
          <w:szCs w:val="28"/>
        </w:rPr>
        <w:t>(стр. 110 Лист</w:t>
      </w:r>
      <w:proofErr w:type="gramStart"/>
      <w:r w:rsidRPr="00B771FF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B771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771FF">
        <w:rPr>
          <w:rFonts w:ascii="Times New Roman" w:hAnsi="Times New Roman" w:cs="Times New Roman"/>
          <w:i/>
          <w:sz w:val="28"/>
          <w:szCs w:val="28"/>
        </w:rPr>
        <w:t>декл</w:t>
      </w:r>
      <w:proofErr w:type="spellEnd"/>
      <w:r w:rsidRPr="00B771FF">
        <w:rPr>
          <w:rFonts w:ascii="Times New Roman" w:hAnsi="Times New Roman" w:cs="Times New Roman"/>
          <w:i/>
          <w:sz w:val="28"/>
          <w:szCs w:val="28"/>
        </w:rPr>
        <w:t>. 3-НДФЛ)</w:t>
      </w:r>
      <w:r w:rsidRPr="00264226">
        <w:rPr>
          <w:rFonts w:ascii="Times New Roman" w:hAnsi="Times New Roman" w:cs="Times New Roman"/>
          <w:sz w:val="28"/>
          <w:szCs w:val="28"/>
        </w:rPr>
        <w:t>.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64226">
        <w:rPr>
          <w:rFonts w:ascii="Times New Roman" w:hAnsi="Times New Roman" w:cs="Times New Roman"/>
          <w:sz w:val="28"/>
          <w:szCs w:val="28"/>
        </w:rPr>
        <w:t>алогоплательщики - налоговые агенты по налогу на доходы физических лиц (далее - НДФЛ):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264226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264226">
        <w:rPr>
          <w:rFonts w:ascii="Times New Roman" w:hAnsi="Times New Roman" w:cs="Times New Roman"/>
          <w:sz w:val="28"/>
          <w:szCs w:val="28"/>
        </w:rPr>
        <w:t xml:space="preserve"> задолженность по перечислению НДФЛ;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2) снизившие поступления НДФЛ относительно предыдущего отчетного (налогового) периода более чем на 10%.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 xml:space="preserve">Отбор налоговых агентов (юридических лиц и индивидуальных предпринимателей) осуществляется путем сопоставления за отчетный период показателей, отраженных в расчетах по форме 6-НДФЛ с данными расчетов по страховым взносам за аналогичный отчетный период </w:t>
      </w:r>
      <w:r w:rsidRPr="00B771FF">
        <w:rPr>
          <w:rFonts w:ascii="Times New Roman" w:hAnsi="Times New Roman" w:cs="Times New Roman"/>
          <w:i/>
          <w:sz w:val="28"/>
          <w:szCs w:val="28"/>
        </w:rPr>
        <w:t>(сравниваются общие суммы выплат в пользу работников и численность)</w:t>
      </w:r>
      <w:r w:rsidRPr="002642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4226">
        <w:rPr>
          <w:rFonts w:ascii="Times New Roman" w:hAnsi="Times New Roman" w:cs="Times New Roman"/>
          <w:sz w:val="28"/>
          <w:szCs w:val="28"/>
        </w:rPr>
        <w:t>Суммы, удержанные по данным расчетов 6-НДФЛ сравниваются</w:t>
      </w:r>
      <w:proofErr w:type="gramEnd"/>
      <w:r w:rsidRPr="00264226">
        <w:rPr>
          <w:rFonts w:ascii="Times New Roman" w:hAnsi="Times New Roman" w:cs="Times New Roman"/>
          <w:sz w:val="28"/>
          <w:szCs w:val="28"/>
        </w:rPr>
        <w:t xml:space="preserve"> с поступлениями НДФЛ, отраженными в карточках «Расчеты с бюджетом» за конкретный отчетный период. Дополнительно по итогам года анализируются показатели справок по форме 2-НДФЛ.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Отбор налоговых агентов, перечисление НДФЛ которыми снижено на 10% и более относительно аналогичного отчетного (налогового) периода предыдущего года, производится на основании данных КРСБ в части уплаты налога. При отборе анализируется динамика с учетом информации, имеющейся в налоговом органе, о среднесписочной численности и данных, представленных налогоплательщиком в расчетах по форме 6-НДФЛ и в расчетах по страховым взносам.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При отборе налогоплательщиков - налоговых агентов, имеющих обособленные подразделения, состоящие на учете в иных налоговых органах, в том числе за пределами региона, отбор производит</w:t>
      </w:r>
      <w:r w:rsidR="00544DF2">
        <w:rPr>
          <w:rFonts w:ascii="Times New Roman" w:hAnsi="Times New Roman" w:cs="Times New Roman"/>
          <w:sz w:val="28"/>
          <w:szCs w:val="28"/>
        </w:rPr>
        <w:t>ся</w:t>
      </w:r>
      <w:r w:rsidRPr="00264226">
        <w:rPr>
          <w:rFonts w:ascii="Times New Roman" w:hAnsi="Times New Roman" w:cs="Times New Roman"/>
          <w:sz w:val="28"/>
          <w:szCs w:val="28"/>
        </w:rPr>
        <w:t xml:space="preserve"> с учетом сведений, содержащихся в федеральном информационном ресурсе «Расчеты с бюджетом» в целом по налоговому агенту.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3) налогоплательщики - налоговые агенты, выплачивающие заработную плату ниже среднего уровня по видам экономической деятельности в регионе.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Отбор налоговых агентов осуществляется на основании показателей, содержащихся в расчетах по форме 6-НДФЛ, представленных налоговым агентом за истекший отчетный (налоговый) период. Расчет производится исходя из общей суммы доходов, выплаченных налоговым агентом физическим лицам, и среднесписочной численности.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Особое внимание обращается на налоговых агентов, выплачивающих заработную плату ниже регионального прожиточного минимума.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 xml:space="preserve">- Налогоплательщики - индивидуальные предприниматели, заявившие профессиональный налоговый вычет в размере более 95% от общей </w:t>
      </w:r>
      <w:proofErr w:type="gramStart"/>
      <w:r w:rsidRPr="00264226">
        <w:rPr>
          <w:rFonts w:ascii="Times New Roman" w:hAnsi="Times New Roman" w:cs="Times New Roman"/>
          <w:sz w:val="28"/>
          <w:szCs w:val="28"/>
        </w:rPr>
        <w:t>суммы</w:t>
      </w:r>
      <w:proofErr w:type="gramEnd"/>
      <w:r w:rsidRPr="00264226">
        <w:rPr>
          <w:rFonts w:ascii="Times New Roman" w:hAnsi="Times New Roman" w:cs="Times New Roman"/>
          <w:sz w:val="28"/>
          <w:szCs w:val="28"/>
        </w:rPr>
        <w:t xml:space="preserve"> полученного за налоговый период дохода.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 xml:space="preserve">Отбор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264226">
        <w:rPr>
          <w:rFonts w:ascii="Times New Roman" w:hAnsi="Times New Roman" w:cs="Times New Roman"/>
          <w:sz w:val="28"/>
          <w:szCs w:val="28"/>
        </w:rPr>
        <w:t xml:space="preserve">налогоплательщиков осуществляется на основании деклараций по </w:t>
      </w:r>
      <w:hyperlink r:id="rId4" w:history="1">
        <w:r w:rsidRPr="00264226">
          <w:rPr>
            <w:rFonts w:ascii="Times New Roman" w:hAnsi="Times New Roman" w:cs="Times New Roman"/>
            <w:sz w:val="28"/>
            <w:szCs w:val="28"/>
          </w:rPr>
          <w:t>форме 3-НДФЛ</w:t>
        </w:r>
      </w:hyperlink>
      <w:r w:rsidRPr="00264226">
        <w:rPr>
          <w:rFonts w:ascii="Times New Roman" w:hAnsi="Times New Roman" w:cs="Times New Roman"/>
          <w:sz w:val="28"/>
          <w:szCs w:val="28"/>
        </w:rPr>
        <w:t xml:space="preserve">, представленных за налоговый период, в которых отношение показателя </w:t>
      </w:r>
      <w:r w:rsidR="00B771FF">
        <w:rPr>
          <w:rFonts w:ascii="Times New Roman" w:hAnsi="Times New Roman" w:cs="Times New Roman"/>
          <w:sz w:val="28"/>
          <w:szCs w:val="28"/>
        </w:rPr>
        <w:t>п</w:t>
      </w:r>
      <w:r w:rsidRPr="00264226">
        <w:rPr>
          <w:rFonts w:ascii="Times New Roman" w:hAnsi="Times New Roman" w:cs="Times New Roman"/>
          <w:sz w:val="28"/>
          <w:szCs w:val="28"/>
        </w:rPr>
        <w:t>рофессиональные вычеты к показателю доходы от предпринимательской деятельности превышает 95 процентов.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 xml:space="preserve">- Налогоплательщики - индивидуальные предприниматели, отразившие в налоговых декларациях по НДС выручку от реализации, при этом в налоговой декларации по </w:t>
      </w:r>
      <w:hyperlink r:id="rId5" w:history="1">
        <w:r w:rsidRPr="00264226">
          <w:rPr>
            <w:rFonts w:ascii="Times New Roman" w:hAnsi="Times New Roman" w:cs="Times New Roman"/>
            <w:sz w:val="28"/>
            <w:szCs w:val="28"/>
          </w:rPr>
          <w:t>форме 3-НДФЛ</w:t>
        </w:r>
      </w:hyperlink>
      <w:r w:rsidRPr="00264226">
        <w:rPr>
          <w:rFonts w:ascii="Times New Roman" w:hAnsi="Times New Roman" w:cs="Times New Roman"/>
          <w:sz w:val="28"/>
          <w:szCs w:val="28"/>
        </w:rPr>
        <w:t xml:space="preserve"> заявившие доход, равный нулю, либо не представившие налоговые декларации по </w:t>
      </w:r>
      <w:hyperlink r:id="rId6" w:history="1">
        <w:r w:rsidRPr="00264226">
          <w:rPr>
            <w:rFonts w:ascii="Times New Roman" w:hAnsi="Times New Roman" w:cs="Times New Roman"/>
            <w:sz w:val="28"/>
            <w:szCs w:val="28"/>
          </w:rPr>
          <w:t>форме 3-НДФЛ</w:t>
        </w:r>
      </w:hyperlink>
      <w:r w:rsidRPr="00264226">
        <w:rPr>
          <w:rFonts w:ascii="Times New Roman" w:hAnsi="Times New Roman" w:cs="Times New Roman"/>
          <w:sz w:val="28"/>
          <w:szCs w:val="28"/>
        </w:rPr>
        <w:t xml:space="preserve"> за </w:t>
      </w:r>
      <w:r w:rsidRPr="00264226">
        <w:rPr>
          <w:rFonts w:ascii="Times New Roman" w:hAnsi="Times New Roman" w:cs="Times New Roman"/>
          <w:sz w:val="28"/>
          <w:szCs w:val="28"/>
        </w:rPr>
        <w:lastRenderedPageBreak/>
        <w:t>соответствующий период.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 xml:space="preserve">Отбор налогоплательщиков осуществляется на основании деклараций по НДС, представленных за налоговые периоды истекшего года, в которых отражена сумма выручки </w:t>
      </w:r>
      <w:r w:rsidRPr="00B771FF">
        <w:rPr>
          <w:rFonts w:ascii="Times New Roman" w:hAnsi="Times New Roman" w:cs="Times New Roman"/>
          <w:i/>
          <w:sz w:val="28"/>
          <w:szCs w:val="28"/>
        </w:rPr>
        <w:t>(</w:t>
      </w:r>
      <w:hyperlink r:id="rId7" w:history="1">
        <w:r w:rsidRPr="00B771FF">
          <w:rPr>
            <w:rFonts w:ascii="Times New Roman" w:hAnsi="Times New Roman" w:cs="Times New Roman"/>
            <w:i/>
            <w:sz w:val="28"/>
            <w:szCs w:val="28"/>
          </w:rPr>
          <w:t>стр. 010</w:t>
        </w:r>
      </w:hyperlink>
      <w:r w:rsidRPr="00B771FF">
        <w:rPr>
          <w:rFonts w:ascii="Times New Roman" w:hAnsi="Times New Roman" w:cs="Times New Roman"/>
          <w:i/>
          <w:sz w:val="28"/>
          <w:szCs w:val="28"/>
        </w:rPr>
        <w:t xml:space="preserve"> - </w:t>
      </w:r>
      <w:hyperlink r:id="rId8" w:history="1">
        <w:r w:rsidRPr="00B771FF">
          <w:rPr>
            <w:rFonts w:ascii="Times New Roman" w:hAnsi="Times New Roman" w:cs="Times New Roman"/>
            <w:i/>
            <w:sz w:val="28"/>
            <w:szCs w:val="28"/>
          </w:rPr>
          <w:t>050</w:t>
        </w:r>
      </w:hyperlink>
      <w:r w:rsidRPr="00B771FF">
        <w:rPr>
          <w:rFonts w:ascii="Times New Roman" w:hAnsi="Times New Roman" w:cs="Times New Roman"/>
          <w:i/>
          <w:sz w:val="28"/>
          <w:szCs w:val="28"/>
        </w:rPr>
        <w:t xml:space="preserve"> р. 3, сумма стр. 020 </w:t>
      </w:r>
      <w:hyperlink r:id="rId9" w:history="1">
        <w:r w:rsidRPr="00B771FF">
          <w:rPr>
            <w:rFonts w:ascii="Times New Roman" w:hAnsi="Times New Roman" w:cs="Times New Roman"/>
            <w:i/>
            <w:sz w:val="28"/>
            <w:szCs w:val="28"/>
          </w:rPr>
          <w:t>р. 4</w:t>
        </w:r>
      </w:hyperlink>
      <w:r w:rsidRPr="00B771FF">
        <w:rPr>
          <w:rFonts w:ascii="Times New Roman" w:hAnsi="Times New Roman" w:cs="Times New Roman"/>
          <w:i/>
          <w:sz w:val="28"/>
          <w:szCs w:val="28"/>
        </w:rPr>
        <w:t xml:space="preserve"> и графа 2 </w:t>
      </w:r>
      <w:hyperlink r:id="rId10" w:history="1">
        <w:r w:rsidRPr="00B771FF">
          <w:rPr>
            <w:rFonts w:ascii="Times New Roman" w:hAnsi="Times New Roman" w:cs="Times New Roman"/>
            <w:i/>
            <w:sz w:val="28"/>
            <w:szCs w:val="28"/>
          </w:rPr>
          <w:t>р. 7</w:t>
        </w:r>
      </w:hyperlink>
      <w:r w:rsidRPr="00B771FF">
        <w:rPr>
          <w:rFonts w:ascii="Times New Roman" w:hAnsi="Times New Roman" w:cs="Times New Roman"/>
          <w:i/>
          <w:sz w:val="28"/>
          <w:szCs w:val="28"/>
        </w:rPr>
        <w:t>)</w:t>
      </w:r>
      <w:r w:rsidRPr="00264226">
        <w:rPr>
          <w:rFonts w:ascii="Times New Roman" w:hAnsi="Times New Roman" w:cs="Times New Roman"/>
          <w:sz w:val="28"/>
          <w:szCs w:val="28"/>
        </w:rPr>
        <w:t>.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 xml:space="preserve">Из сформированного перечня отбираются индивидуальные предприниматели, не отразившие суммы полученных доходов от предпринимательской деятельности в налоговых декларациях по форме 3-НДФЛ </w:t>
      </w:r>
      <w:r w:rsidRPr="00B771FF">
        <w:rPr>
          <w:rFonts w:ascii="Times New Roman" w:hAnsi="Times New Roman" w:cs="Times New Roman"/>
          <w:i/>
          <w:sz w:val="28"/>
          <w:szCs w:val="28"/>
        </w:rPr>
        <w:t>(</w:t>
      </w:r>
      <w:hyperlink r:id="rId11" w:history="1">
        <w:r w:rsidRPr="00B771FF">
          <w:rPr>
            <w:rFonts w:ascii="Times New Roman" w:hAnsi="Times New Roman" w:cs="Times New Roman"/>
            <w:i/>
            <w:sz w:val="28"/>
            <w:szCs w:val="28"/>
          </w:rPr>
          <w:t>строка 110</w:t>
        </w:r>
      </w:hyperlink>
      <w:r w:rsidRPr="00B771FF">
        <w:rPr>
          <w:rFonts w:ascii="Times New Roman" w:hAnsi="Times New Roman" w:cs="Times New Roman"/>
          <w:i/>
          <w:sz w:val="28"/>
          <w:szCs w:val="28"/>
        </w:rPr>
        <w:t xml:space="preserve"> листа В)</w:t>
      </w:r>
      <w:r w:rsidRPr="00264226">
        <w:rPr>
          <w:rFonts w:ascii="Times New Roman" w:hAnsi="Times New Roman" w:cs="Times New Roman"/>
          <w:sz w:val="28"/>
          <w:szCs w:val="28"/>
        </w:rPr>
        <w:t xml:space="preserve"> или не представившие декларации по </w:t>
      </w:r>
      <w:hyperlink r:id="rId12" w:history="1">
        <w:r w:rsidRPr="00264226">
          <w:rPr>
            <w:rFonts w:ascii="Times New Roman" w:hAnsi="Times New Roman" w:cs="Times New Roman"/>
            <w:sz w:val="28"/>
            <w:szCs w:val="28"/>
          </w:rPr>
          <w:t>форме 3-НДФЛ</w:t>
        </w:r>
      </w:hyperlink>
      <w:r w:rsidRPr="00264226">
        <w:rPr>
          <w:rFonts w:ascii="Times New Roman" w:hAnsi="Times New Roman" w:cs="Times New Roman"/>
          <w:sz w:val="28"/>
          <w:szCs w:val="28"/>
        </w:rPr>
        <w:t xml:space="preserve"> за соответствующий налоговый период.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- Налогоплательщики - физические лица, не задекларировавшие полученные доходы.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 xml:space="preserve">Отбор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264226">
        <w:rPr>
          <w:rFonts w:ascii="Times New Roman" w:hAnsi="Times New Roman" w:cs="Times New Roman"/>
          <w:sz w:val="28"/>
          <w:szCs w:val="28"/>
        </w:rPr>
        <w:t xml:space="preserve">налогоплательщиков осуществляется на основании данных информационных ресурсов налогового органа об отчуждении имущества (недвижимое имущество, транспорт, иное), с учетом особенностей налогообложения доходов в соответствии с положениями статьи 217.1 НК РФ. Из сформированного перечня отбираются физические лица, не представившие декларацию по </w:t>
      </w:r>
      <w:hyperlink r:id="rId13" w:history="1">
        <w:r w:rsidRPr="00264226">
          <w:rPr>
            <w:rFonts w:ascii="Times New Roman" w:hAnsi="Times New Roman" w:cs="Times New Roman"/>
            <w:sz w:val="28"/>
            <w:szCs w:val="28"/>
          </w:rPr>
          <w:t>форме 3-НДФЛ</w:t>
        </w:r>
      </w:hyperlink>
      <w:r w:rsidRPr="00264226">
        <w:rPr>
          <w:rFonts w:ascii="Times New Roman" w:hAnsi="Times New Roman" w:cs="Times New Roman"/>
          <w:sz w:val="28"/>
          <w:szCs w:val="28"/>
        </w:rPr>
        <w:t xml:space="preserve"> за налоговый период, в котором указанное имущество было реализовано.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 xml:space="preserve">- Плательщики страховых взносов (далее – </w:t>
      </w:r>
      <w:proofErr w:type="gramStart"/>
      <w:r w:rsidRPr="0026422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64226">
        <w:rPr>
          <w:rFonts w:ascii="Times New Roman" w:hAnsi="Times New Roman" w:cs="Times New Roman"/>
          <w:sz w:val="28"/>
          <w:szCs w:val="28"/>
        </w:rPr>
        <w:t>):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 xml:space="preserve">1) имеющие задолженность по перечислению </w:t>
      </w:r>
      <w:proofErr w:type="gramStart"/>
      <w:r w:rsidRPr="0026422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64226">
        <w:rPr>
          <w:rFonts w:ascii="Times New Roman" w:hAnsi="Times New Roman" w:cs="Times New Roman"/>
          <w:sz w:val="28"/>
          <w:szCs w:val="28"/>
        </w:rPr>
        <w:t xml:space="preserve">, в том числе на дополнительное социальное обеспечение </w:t>
      </w:r>
      <w:r w:rsidRPr="00264226">
        <w:rPr>
          <w:rFonts w:ascii="Times New Roman" w:hAnsi="Times New Roman" w:cs="Times New Roman"/>
          <w:bCs/>
          <w:iCs/>
          <w:sz w:val="28"/>
          <w:szCs w:val="28"/>
        </w:rPr>
        <w:t>членов летных экипажей воздушных судов гражданской авиации, а также отдельных категорий работников организаций угольной промышленности</w:t>
      </w:r>
      <w:r w:rsidRPr="00264226">
        <w:rPr>
          <w:rFonts w:ascii="Times New Roman" w:hAnsi="Times New Roman" w:cs="Times New Roman"/>
          <w:sz w:val="28"/>
          <w:szCs w:val="28"/>
        </w:rPr>
        <w:t>;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 xml:space="preserve">2) снизившие поступления </w:t>
      </w:r>
      <w:proofErr w:type="gramStart"/>
      <w:r w:rsidRPr="0026422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64226">
        <w:rPr>
          <w:rFonts w:ascii="Times New Roman" w:hAnsi="Times New Roman" w:cs="Times New Roman"/>
          <w:sz w:val="28"/>
          <w:szCs w:val="28"/>
        </w:rPr>
        <w:t xml:space="preserve"> относительно предыдущего отчетного (расчетного) периода при постоянном количестве работников;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 xml:space="preserve">Отбор плательщиков </w:t>
      </w:r>
      <w:proofErr w:type="gramStart"/>
      <w:r w:rsidRPr="0026422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64226">
        <w:rPr>
          <w:rFonts w:ascii="Times New Roman" w:hAnsi="Times New Roman" w:cs="Times New Roman"/>
          <w:sz w:val="28"/>
          <w:szCs w:val="28"/>
        </w:rPr>
        <w:t xml:space="preserve"> осуществляется путем сопоставления исчисленных и уплаченных сумм СВ за отчетный (расчетный) период, отраженных в расчетах по страховым взносам, представленных плательщиком СВ в налоговый орган, за период начиная с 01.01.2017, с поступлениями СВ, отраженными в карточках «Расчеты с бюджетом». 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 xml:space="preserve">Отбору подлежат плательщики </w:t>
      </w:r>
      <w:proofErr w:type="gramStart"/>
      <w:r w:rsidRPr="0026422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64226">
        <w:rPr>
          <w:rFonts w:ascii="Times New Roman" w:hAnsi="Times New Roman" w:cs="Times New Roman"/>
          <w:sz w:val="28"/>
          <w:szCs w:val="28"/>
        </w:rPr>
        <w:t xml:space="preserve">, которыми снижено перечисление страховых взносов в данном отчетном периоде относительно аналогичного отчетного периода предыдущего года при постоянном количестве работников, на основании данных КРСБ в части уплаты страховых взносов. При отборе анализируется динамика с учетом информации, имеющейся в налоговом органе (расчеты по страховым взносам за соответствующий отчетный (расчетный) период, представленные в налоговые органы, за </w:t>
      </w:r>
      <w:proofErr w:type="gramStart"/>
      <w:r w:rsidRPr="00264226">
        <w:rPr>
          <w:rFonts w:ascii="Times New Roman" w:hAnsi="Times New Roman" w:cs="Times New Roman"/>
          <w:sz w:val="28"/>
          <w:szCs w:val="28"/>
        </w:rPr>
        <w:t>периоды</w:t>
      </w:r>
      <w:proofErr w:type="gramEnd"/>
      <w:r w:rsidRPr="00264226">
        <w:rPr>
          <w:rFonts w:ascii="Times New Roman" w:hAnsi="Times New Roman" w:cs="Times New Roman"/>
          <w:sz w:val="28"/>
          <w:szCs w:val="28"/>
        </w:rPr>
        <w:t xml:space="preserve"> начиная с 01.01.2017 года), расчеты по форме 6-НДФЛ за соответствующий отчетный (расчетный) период, сведения о среднесписочной численности.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При отборе плательщиков взносов, имеющих обособленные подразделения, состоящие на учете в иных налоговых органах, в том числе за пределами региона, отбор производит</w:t>
      </w:r>
      <w:r w:rsidR="00B771FF">
        <w:rPr>
          <w:rFonts w:ascii="Times New Roman" w:hAnsi="Times New Roman" w:cs="Times New Roman"/>
          <w:sz w:val="28"/>
          <w:szCs w:val="28"/>
        </w:rPr>
        <w:t>ся</w:t>
      </w:r>
      <w:r w:rsidRPr="00264226">
        <w:rPr>
          <w:rFonts w:ascii="Times New Roman" w:hAnsi="Times New Roman" w:cs="Times New Roman"/>
          <w:sz w:val="28"/>
          <w:szCs w:val="28"/>
        </w:rPr>
        <w:t xml:space="preserve"> с учетом сведений, содержащихся в федеральном информационном ресурсе «Расчеты с бюджетом» в целом по </w:t>
      </w:r>
      <w:r w:rsidRPr="00264226">
        <w:rPr>
          <w:rFonts w:ascii="Times New Roman" w:hAnsi="Times New Roman" w:cs="Times New Roman"/>
          <w:sz w:val="28"/>
          <w:szCs w:val="28"/>
        </w:rPr>
        <w:lastRenderedPageBreak/>
        <w:t>данному плательщику.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264226">
        <w:rPr>
          <w:rFonts w:ascii="Times New Roman" w:hAnsi="Times New Roman" w:cs="Times New Roman"/>
          <w:sz w:val="28"/>
          <w:szCs w:val="28"/>
        </w:rPr>
        <w:t>снизившие</w:t>
      </w:r>
      <w:proofErr w:type="gramEnd"/>
      <w:r w:rsidRPr="00264226">
        <w:rPr>
          <w:rFonts w:ascii="Times New Roman" w:hAnsi="Times New Roman" w:cs="Times New Roman"/>
          <w:sz w:val="28"/>
          <w:szCs w:val="28"/>
        </w:rPr>
        <w:t xml:space="preserve"> численность работников в течение отчетного периода более чем на 30% по сравнению с предыдущим отчетным периодом;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 xml:space="preserve">Отбор плательщиков </w:t>
      </w:r>
      <w:proofErr w:type="gramStart"/>
      <w:r w:rsidRPr="0026422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64226">
        <w:rPr>
          <w:rFonts w:ascii="Times New Roman" w:hAnsi="Times New Roman" w:cs="Times New Roman"/>
          <w:sz w:val="28"/>
          <w:szCs w:val="28"/>
        </w:rPr>
        <w:t xml:space="preserve"> осуществляется путем сопоставления количества физических лиц, с выплат которым начислены страховые взносы за анализируемый отчетный (расчетный) период, отраженного в расчетах по страховым взносам, представленных плательщиком СВ в налоговый орган, за период начиная с 01.01.2017, с расчетами по налогу на доходы физических лиц (форма 6-НДФЛ), данными о среднесписочной численности представленных за истекший год и за предыдущий год. 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Отбор плательщиков осуществляется при условии, что количество работников, с выплат которым начислены страховые взносы, значительно отличается в сторону уменьшения по сравнению с аналогичным отчетным (расчетным) периодом предыдущего года.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При отборе анализируется динамика с учетом информации, имеющейся в налоговом органе (расчеты по страховым взносам, расчеты по форме 6-НДФЛ, справки по форме 2-НДФЛ), о среднесписочной численности.</w:t>
      </w:r>
    </w:p>
    <w:p w:rsidR="00DC5B44" w:rsidRPr="00264226" w:rsidRDefault="00DC5B44" w:rsidP="00DC5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226">
        <w:rPr>
          <w:sz w:val="28"/>
          <w:szCs w:val="28"/>
        </w:rPr>
        <w:t>4) плательщики, исчислявшие в предыдущих отчетных периодах страховые взносы по дополнительным тарифам 9% либо 6%, при этом в текущем отчетном периоде применившие иные ставки тарифов.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При отборе анализируется динамика снижения начислений по дополнительным тарифам с учетом вида деятельности, осуществляемого плательщиком, а также иная информация, имеющаяся в налоговом органе и полученная из внешних источников.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При этом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4226">
        <w:rPr>
          <w:rFonts w:ascii="Times New Roman" w:hAnsi="Times New Roman" w:cs="Times New Roman"/>
          <w:sz w:val="28"/>
          <w:szCs w:val="28"/>
        </w:rPr>
        <w:t>т ранжирование налогоплательщиков, которые в первоочередном порядке подлежат вызову на заседание комиссии, исходя из предполагаемой суммы налога, страхового взноса, подлежащего уплате.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Налоговыми органами учитывается, что р</w:t>
      </w:r>
      <w:r w:rsidRPr="00264226">
        <w:rPr>
          <w:rFonts w:ascii="Times New Roman" w:hAnsi="Times New Roman" w:cs="Times New Roman"/>
          <w:sz w:val="28"/>
          <w:szCs w:val="28"/>
        </w:rPr>
        <w:t>еализация теневых схем оплаты труда осуществляется, как правило, за счет неучтенных наличных денежных средств, которые образуются в процессе финансово-хозяйственной деятельности налогоплательщика (налогового агента, плательщика страховых взносов) за счет занижения им фактически полученных доходов или завышения фактически произведенных расходов.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 xml:space="preserve">Выплата заработной платы «в конвертах», применяемая наряду с иными теневыми схемами </w:t>
      </w:r>
      <w:proofErr w:type="spellStart"/>
      <w:r w:rsidRPr="00264226">
        <w:rPr>
          <w:rFonts w:ascii="Times New Roman" w:hAnsi="Times New Roman" w:cs="Times New Roman"/>
          <w:sz w:val="28"/>
          <w:szCs w:val="28"/>
        </w:rPr>
        <w:t>обналичивания</w:t>
      </w:r>
      <w:proofErr w:type="spellEnd"/>
      <w:r w:rsidRPr="00264226">
        <w:rPr>
          <w:rFonts w:ascii="Times New Roman" w:hAnsi="Times New Roman" w:cs="Times New Roman"/>
          <w:sz w:val="28"/>
          <w:szCs w:val="28"/>
        </w:rPr>
        <w:t xml:space="preserve"> денежных средств, влечет занижение налогооблагаемой базы как по НДФЛ (когда лицо выступает в качестве налогового агента), так и базы для исчисления страховых взносов.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 xml:space="preserve">При поступлении информации о фактах выплаты неучтенной заработной платы, неофициальном оформлении трудовых отношений, а также при поступлении информации от территориальных органов Пенсионного фонда России и территориальных органов Фонда социального страхования Российской Федерации о наличии выявленных ранее фактов систематических нарушений конкретным плательщиком законодательства Российской Федерации о страховых взносах. 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 xml:space="preserve">- Плательщики, в отношении которых получена информация от </w:t>
      </w:r>
      <w:r w:rsidRPr="00264226">
        <w:rPr>
          <w:rFonts w:ascii="Times New Roman" w:hAnsi="Times New Roman" w:cs="Times New Roman"/>
          <w:sz w:val="28"/>
          <w:szCs w:val="28"/>
        </w:rPr>
        <w:lastRenderedPageBreak/>
        <w:t>компетентных источников иностранных государств о получении дохода резидентами Российской Федерации, подлежащего налогообложению на территории Российской Федерации;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- Плательщики, в отношении которых имеется информация о получении дохода, содержащаяся в обращениях контрольно-надзорных ведомств, граждан, организаций, иных источниках.</w:t>
      </w:r>
    </w:p>
    <w:p w:rsidR="00DC5B44" w:rsidRPr="00264226" w:rsidRDefault="00DC5B44" w:rsidP="00DC5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 xml:space="preserve">Кроме того, для рассмотрения на заседании комиссии могут быть отобраны иные плательщики, в том числе в отношении которых предпроверочный анализ выявил нарушения налогового законодательства, при этом назначение выездных налоговых проверок является нецелесообразным по причине возможной </w:t>
      </w:r>
      <w:proofErr w:type="spellStart"/>
      <w:r w:rsidRPr="00264226">
        <w:rPr>
          <w:rFonts w:ascii="Times New Roman" w:hAnsi="Times New Roman" w:cs="Times New Roman"/>
          <w:sz w:val="28"/>
          <w:szCs w:val="28"/>
        </w:rPr>
        <w:t>малоэффективности</w:t>
      </w:r>
      <w:proofErr w:type="spellEnd"/>
      <w:r w:rsidRPr="00264226">
        <w:rPr>
          <w:rFonts w:ascii="Times New Roman" w:hAnsi="Times New Roman" w:cs="Times New Roman"/>
          <w:sz w:val="28"/>
          <w:szCs w:val="28"/>
        </w:rPr>
        <w:t>.</w:t>
      </w:r>
    </w:p>
    <w:p w:rsidR="00265556" w:rsidRDefault="00265556"/>
    <w:p w:rsidR="00544DF2" w:rsidRPr="00544DF2" w:rsidRDefault="00544DF2" w:rsidP="00544DF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DF2">
        <w:rPr>
          <w:rFonts w:ascii="Times New Roman" w:hAnsi="Times New Roman" w:cs="Times New Roman"/>
          <w:b/>
          <w:sz w:val="28"/>
          <w:szCs w:val="28"/>
        </w:rPr>
        <w:t>ПРОВЕДЕНИЕ АНАЛИТИЧЕСКИХ И КОНТРОЛЬНЫХ МЕРОПРИЯТИЙ</w:t>
      </w:r>
    </w:p>
    <w:p w:rsidR="00544DF2" w:rsidRPr="00544DF2" w:rsidRDefault="00544DF2" w:rsidP="00544DF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DF2">
        <w:rPr>
          <w:rFonts w:ascii="Times New Roman" w:hAnsi="Times New Roman" w:cs="Times New Roman"/>
          <w:b/>
          <w:sz w:val="28"/>
          <w:szCs w:val="28"/>
        </w:rPr>
        <w:t>В ЦЕЛЯХ ПОДГОТОВКИ МАТЕРИАЛОВ ДЛЯ РАССМОТРЕНИЯ В ХОДЕ ЗАСЕДАНИЯ КОМИССИИ</w:t>
      </w:r>
    </w:p>
    <w:p w:rsidR="00544DF2" w:rsidRPr="00264226" w:rsidRDefault="00544DF2" w:rsidP="00544D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DF2" w:rsidRDefault="00544DF2" w:rsidP="0054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 xml:space="preserve">При подготовке материалов для рассмотрения на заседаниях комиссии в отношении отобранных налогоплательщиков, налоговых агентов и плательщиков страховых взносов проводится анализ показателей финансово-хозяйственной деятельности, а также мероприятия налогового контроля. Аналитические и контрольные мероприятия по каждой группе плательщиков проводятся в целом, на </w:t>
      </w:r>
      <w:proofErr w:type="gramStart"/>
      <w:r w:rsidRPr="00264226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264226">
        <w:rPr>
          <w:rFonts w:ascii="Times New Roman" w:hAnsi="Times New Roman" w:cs="Times New Roman"/>
          <w:sz w:val="28"/>
          <w:szCs w:val="28"/>
        </w:rPr>
        <w:t xml:space="preserve"> имеющейся в налоговом органе информации, по всем налогам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DF2" w:rsidRPr="00264226" w:rsidRDefault="00544DF2" w:rsidP="0054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Анализ налогоплательщиков, налоговых агентов и плательщиков страховых взносов, деятельность которых подлежит рассмотрению на заседаниях комиссии, проводится на основании:</w:t>
      </w:r>
    </w:p>
    <w:p w:rsidR="00544DF2" w:rsidRPr="00264226" w:rsidRDefault="00544DF2" w:rsidP="0054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- информационных ресурсов;</w:t>
      </w:r>
    </w:p>
    <w:p w:rsidR="00544DF2" w:rsidRPr="00264226" w:rsidRDefault="00544DF2" w:rsidP="0054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 xml:space="preserve">- информации, полученной в рамках </w:t>
      </w:r>
      <w:hyperlink r:id="rId14" w:history="1">
        <w:r w:rsidRPr="00264226">
          <w:rPr>
            <w:rFonts w:ascii="Times New Roman" w:hAnsi="Times New Roman" w:cs="Times New Roman"/>
            <w:sz w:val="28"/>
            <w:szCs w:val="28"/>
          </w:rPr>
          <w:t>статьи 93.1</w:t>
        </w:r>
      </w:hyperlink>
      <w:r w:rsidRPr="0026422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Федерации;</w:t>
      </w:r>
    </w:p>
    <w:p w:rsidR="00544DF2" w:rsidRPr="00264226" w:rsidRDefault="00544DF2" w:rsidP="0054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- информации, содержащейся в СМИ и сети Интернет;</w:t>
      </w:r>
    </w:p>
    <w:p w:rsidR="00544DF2" w:rsidRPr="00264226" w:rsidRDefault="00544DF2" w:rsidP="0054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 xml:space="preserve">- сведений, полученных от кредитных организаций, правоохранительных органов, Пенсионного фонда Российской Федерации, внебюджетных фондов, лицензирующих органов, таможенных органов, муниципальных органов власти, </w:t>
      </w:r>
      <w:proofErr w:type="spellStart"/>
      <w:r w:rsidRPr="00264226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264226">
        <w:rPr>
          <w:rFonts w:ascii="Times New Roman" w:hAnsi="Times New Roman" w:cs="Times New Roman"/>
          <w:sz w:val="28"/>
          <w:szCs w:val="28"/>
        </w:rPr>
        <w:t>, Банка России и др.;</w:t>
      </w:r>
    </w:p>
    <w:p w:rsidR="00544DF2" w:rsidRPr="00264226" w:rsidRDefault="00544DF2" w:rsidP="0054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- жалоб, заявлений юридических и физических лиц;</w:t>
      </w:r>
    </w:p>
    <w:p w:rsidR="00544DF2" w:rsidRPr="00264226" w:rsidRDefault="00544DF2" w:rsidP="0054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- информации, полученной от сотрудников, акционеров (участников) организаций;</w:t>
      </w:r>
    </w:p>
    <w:p w:rsidR="00544DF2" w:rsidRPr="00264226" w:rsidRDefault="00544DF2" w:rsidP="0054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- информации, полученной из иных источников.</w:t>
      </w:r>
    </w:p>
    <w:p w:rsidR="00544DF2" w:rsidRPr="00264226" w:rsidRDefault="00544DF2" w:rsidP="0054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Анализ осуществляется по следующим направлениям:</w:t>
      </w:r>
    </w:p>
    <w:p w:rsidR="00544DF2" w:rsidRPr="00264226" w:rsidRDefault="00544DF2" w:rsidP="0054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- анализ учетных данных и иных сведений, характеризующих налогоплательщика (налогового агента, плательщика страховых взносов;</w:t>
      </w:r>
    </w:p>
    <w:p w:rsidR="00544DF2" w:rsidRPr="00264226" w:rsidRDefault="00544DF2" w:rsidP="0054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- анализ показателей бухгалтерской отчетности (баланса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64226">
        <w:rPr>
          <w:rFonts w:ascii="Times New Roman" w:hAnsi="Times New Roman" w:cs="Times New Roman"/>
          <w:sz w:val="28"/>
          <w:szCs w:val="28"/>
        </w:rPr>
        <w:t>;</w:t>
      </w:r>
    </w:p>
    <w:p w:rsidR="00544DF2" w:rsidRPr="00264226" w:rsidRDefault="00544DF2" w:rsidP="0054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226">
        <w:rPr>
          <w:rFonts w:ascii="Times New Roman" w:hAnsi="Times New Roman" w:cs="Times New Roman"/>
          <w:sz w:val="28"/>
          <w:szCs w:val="28"/>
        </w:rPr>
        <w:t xml:space="preserve">анализ показателей уровня заработной платы, выплачиваемой налоговым агентом, а также исполнения им обязанности по исчислению и </w:t>
      </w:r>
      <w:r w:rsidRPr="00264226">
        <w:rPr>
          <w:rFonts w:ascii="Times New Roman" w:hAnsi="Times New Roman" w:cs="Times New Roman"/>
          <w:sz w:val="28"/>
          <w:szCs w:val="28"/>
        </w:rPr>
        <w:lastRenderedPageBreak/>
        <w:t>перечислению НДФЛ;</w:t>
      </w:r>
    </w:p>
    <w:p w:rsidR="00544DF2" w:rsidRPr="00264226" w:rsidRDefault="00544DF2" w:rsidP="0054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- анализ показателей исполнения обязанностей по исчислению и перечислению страховых взносов;</w:t>
      </w:r>
    </w:p>
    <w:p w:rsidR="00544DF2" w:rsidRPr="00264226" w:rsidRDefault="00544DF2" w:rsidP="0054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- анализ показателей отчетности индивидуальных предпринимателей.</w:t>
      </w:r>
    </w:p>
    <w:p w:rsidR="00544DF2" w:rsidRPr="00264226" w:rsidRDefault="00544DF2" w:rsidP="0054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На основании проведенного анализа выявляются налоговые риски. Кроме того, в отношении плательщиков, отобранных для рассмотрения их деятельности на заседаниях комиссии, проводится анализ уровня налоговой нагрузки.</w:t>
      </w:r>
    </w:p>
    <w:p w:rsidR="00544DF2" w:rsidRPr="00264226" w:rsidRDefault="00544DF2" w:rsidP="0054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Анализ включает в себя следующие этапы:</w:t>
      </w:r>
    </w:p>
    <w:p w:rsidR="00544DF2" w:rsidRPr="00264226" w:rsidRDefault="00544DF2" w:rsidP="0054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 xml:space="preserve">- расчет налоговой нагрузки налогоплательщика (налогового агента, плательщика </w:t>
      </w:r>
      <w:proofErr w:type="gramStart"/>
      <w:r w:rsidRPr="0026422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64226">
        <w:rPr>
          <w:rFonts w:ascii="Times New Roman" w:hAnsi="Times New Roman" w:cs="Times New Roman"/>
          <w:sz w:val="28"/>
          <w:szCs w:val="28"/>
        </w:rPr>
        <w:t>) по налоговым периодам в зависимости от применяемой системы налогообложения,</w:t>
      </w:r>
    </w:p>
    <w:p w:rsidR="00544DF2" w:rsidRPr="00264226" w:rsidRDefault="00544DF2" w:rsidP="0054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 xml:space="preserve">- определение аналогичных налогоплательщиков (налоговых агентов, плательщиков </w:t>
      </w:r>
      <w:proofErr w:type="gramStart"/>
      <w:r w:rsidRPr="0026422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64226">
        <w:rPr>
          <w:rFonts w:ascii="Times New Roman" w:hAnsi="Times New Roman" w:cs="Times New Roman"/>
          <w:sz w:val="28"/>
          <w:szCs w:val="28"/>
        </w:rPr>
        <w:t>), состоящих на учете в налоговом органе,</w:t>
      </w:r>
    </w:p>
    <w:p w:rsidR="00544DF2" w:rsidRPr="00264226" w:rsidRDefault="00544DF2" w:rsidP="0054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- расчет их налоговой нагрузки (в случае отсутствия информации исследовать среднеотраслевые значения налоговой нагрузки),</w:t>
      </w:r>
    </w:p>
    <w:p w:rsidR="00544DF2" w:rsidRPr="00264226" w:rsidRDefault="00544DF2" w:rsidP="0054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 xml:space="preserve">- определение аналогичного налогоплательщика (налогового агента, плательщика </w:t>
      </w:r>
      <w:proofErr w:type="gramStart"/>
      <w:r w:rsidRPr="0026422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64226">
        <w:rPr>
          <w:rFonts w:ascii="Times New Roman" w:hAnsi="Times New Roman" w:cs="Times New Roman"/>
          <w:sz w:val="28"/>
          <w:szCs w:val="28"/>
        </w:rPr>
        <w:t>) с максимальной налоговой нагрузкой,</w:t>
      </w:r>
    </w:p>
    <w:p w:rsidR="00544DF2" w:rsidRPr="00264226" w:rsidRDefault="00544DF2" w:rsidP="0054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 xml:space="preserve">- анализ отклонения уровня налоговой нагрузки налогоплательщика (налогового агента, плательщика </w:t>
      </w:r>
      <w:proofErr w:type="gramStart"/>
      <w:r w:rsidRPr="0026422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64226">
        <w:rPr>
          <w:rFonts w:ascii="Times New Roman" w:hAnsi="Times New Roman" w:cs="Times New Roman"/>
          <w:sz w:val="28"/>
          <w:szCs w:val="28"/>
        </w:rPr>
        <w:t>) от максимального значения.</w:t>
      </w:r>
    </w:p>
    <w:p w:rsidR="00544DF2" w:rsidRPr="00264226" w:rsidRDefault="00544DF2" w:rsidP="0054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В случае установления низкого уровня налоговой нагрузки проводится анализ финансовых потоков налогоплательщика.</w:t>
      </w:r>
    </w:p>
    <w:p w:rsidR="00544DF2" w:rsidRPr="00264226" w:rsidRDefault="00544DF2" w:rsidP="0054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С этой целью налоговым органом:</w:t>
      </w:r>
    </w:p>
    <w:p w:rsidR="00544DF2" w:rsidRPr="00264226" w:rsidRDefault="00544DF2" w:rsidP="0054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 xml:space="preserve">- проводится анализ предварительно запрашиваемых в рамках </w:t>
      </w:r>
      <w:hyperlink r:id="rId15" w:history="1">
        <w:r w:rsidRPr="00264226">
          <w:rPr>
            <w:rFonts w:ascii="Times New Roman" w:hAnsi="Times New Roman" w:cs="Times New Roman"/>
            <w:sz w:val="28"/>
            <w:szCs w:val="28"/>
          </w:rPr>
          <w:t>статьи 86</w:t>
        </w:r>
      </w:hyperlink>
      <w:r w:rsidRPr="0026422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банковских выписок,</w:t>
      </w:r>
    </w:p>
    <w:p w:rsidR="00544DF2" w:rsidRPr="00264226" w:rsidRDefault="00544DF2" w:rsidP="0054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- составляется схема движения денежных средств, схема ведения бизнеса,</w:t>
      </w:r>
    </w:p>
    <w:p w:rsidR="00544DF2" w:rsidRPr="00264226" w:rsidRDefault="00544DF2" w:rsidP="0054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 xml:space="preserve">- проводится анализ сделок, в том числе с целью выявления отрицательного влияния на налоговую нагрузку налогоплательщика (налогового агента, плательщика </w:t>
      </w:r>
      <w:proofErr w:type="gramStart"/>
      <w:r w:rsidRPr="0026422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64226">
        <w:rPr>
          <w:rFonts w:ascii="Times New Roman" w:hAnsi="Times New Roman" w:cs="Times New Roman"/>
          <w:sz w:val="28"/>
          <w:szCs w:val="28"/>
        </w:rPr>
        <w:t>).</w:t>
      </w:r>
    </w:p>
    <w:p w:rsidR="00544DF2" w:rsidRPr="00264226" w:rsidRDefault="00544DF2" w:rsidP="0054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226">
        <w:rPr>
          <w:rFonts w:ascii="Times New Roman" w:hAnsi="Times New Roman" w:cs="Times New Roman"/>
          <w:sz w:val="28"/>
          <w:szCs w:val="28"/>
        </w:rPr>
        <w:t xml:space="preserve">На следующем этапе осуществляется оценка соответствия показателей финансово-хозяйственной деятельности налогоплательщика критериям оценки рисков в соответствии с Концепцией системы планирования выездных налоговых проверок (приказ ФНС России от 30.05.2007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4226">
        <w:rPr>
          <w:rFonts w:ascii="Times New Roman" w:hAnsi="Times New Roman" w:cs="Times New Roman"/>
          <w:sz w:val="28"/>
          <w:szCs w:val="28"/>
        </w:rPr>
        <w:t>ММ-3-06/333@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концепции системы планирования выездных проверок» (далее – приказ </w:t>
      </w:r>
      <w:r w:rsidRPr="00264226">
        <w:rPr>
          <w:rFonts w:ascii="Times New Roman" w:hAnsi="Times New Roman" w:cs="Times New Roman"/>
          <w:sz w:val="28"/>
          <w:szCs w:val="28"/>
        </w:rPr>
        <w:t xml:space="preserve">ФНС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264226">
        <w:rPr>
          <w:rFonts w:ascii="Times New Roman" w:hAnsi="Times New Roman" w:cs="Times New Roman"/>
          <w:sz w:val="28"/>
          <w:szCs w:val="28"/>
        </w:rPr>
        <w:t xml:space="preserve">от 30.05.2007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4226">
        <w:rPr>
          <w:rFonts w:ascii="Times New Roman" w:hAnsi="Times New Roman" w:cs="Times New Roman"/>
          <w:sz w:val="28"/>
          <w:szCs w:val="28"/>
        </w:rPr>
        <w:t>ММ-3-06/333@).</w:t>
      </w:r>
      <w:proofErr w:type="gramEnd"/>
    </w:p>
    <w:p w:rsidR="00544DF2" w:rsidRPr="00264226" w:rsidRDefault="00544DF2" w:rsidP="0054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DF2" w:rsidRPr="00BA6D38" w:rsidRDefault="00544DF2" w:rsidP="00544DF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D38">
        <w:rPr>
          <w:rFonts w:ascii="Times New Roman" w:hAnsi="Times New Roman" w:cs="Times New Roman"/>
          <w:b/>
          <w:sz w:val="28"/>
          <w:szCs w:val="28"/>
        </w:rPr>
        <w:t>ПОДГОТОВКА К ПРОВЕДЕНИЮ ЗАСЕДАНИЯ КОМИССИИ</w:t>
      </w:r>
    </w:p>
    <w:p w:rsidR="00544DF2" w:rsidRPr="00264226" w:rsidRDefault="00544DF2" w:rsidP="00544D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DF2" w:rsidRPr="00264226" w:rsidRDefault="00544DF2" w:rsidP="0054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 xml:space="preserve">С целью побуждения налогоплательщика, налогового агента, плательщика страховых взносов (руководителя, собственника, ИП) к самостоятельному анализу результатов коммерческой деятельности, выявлению причин низкой налоговой нагрузки, высокого удельного веса профессиональных вычетов, занижения базы по страховым взносам, низкой заработной платы, погашению задолженности по НДФЛ и страховым </w:t>
      </w:r>
      <w:r w:rsidRPr="00264226">
        <w:rPr>
          <w:rFonts w:ascii="Times New Roman" w:hAnsi="Times New Roman" w:cs="Times New Roman"/>
          <w:sz w:val="28"/>
          <w:szCs w:val="28"/>
        </w:rPr>
        <w:lastRenderedPageBreak/>
        <w:t xml:space="preserve">взносам, а также в целях исправления ошибок (искажений) налоговой отчетности налогоплательщику </w:t>
      </w:r>
      <w:r w:rsidRPr="00264226">
        <w:rPr>
          <w:sz w:val="28"/>
          <w:szCs w:val="28"/>
        </w:rPr>
        <w:t>(</w:t>
      </w:r>
      <w:r w:rsidRPr="00264226">
        <w:rPr>
          <w:rFonts w:ascii="Times New Roman" w:hAnsi="Times New Roman" w:cs="Times New Roman"/>
          <w:sz w:val="28"/>
          <w:szCs w:val="28"/>
        </w:rPr>
        <w:t xml:space="preserve">налоговому агенту, плательщику </w:t>
      </w:r>
      <w:proofErr w:type="gramStart"/>
      <w:r w:rsidRPr="0026422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64226">
        <w:rPr>
          <w:rFonts w:ascii="Times New Roman" w:hAnsi="Times New Roman" w:cs="Times New Roman"/>
          <w:sz w:val="28"/>
          <w:szCs w:val="28"/>
        </w:rPr>
        <w:t>)  направляется информационное письмо</w:t>
      </w:r>
      <w:r w:rsidR="00BA6D38">
        <w:rPr>
          <w:rFonts w:ascii="Times New Roman" w:hAnsi="Times New Roman" w:cs="Times New Roman"/>
          <w:sz w:val="28"/>
          <w:szCs w:val="28"/>
        </w:rPr>
        <w:t>.</w:t>
      </w:r>
      <w:r w:rsidRPr="00264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DF2" w:rsidRPr="00264226" w:rsidRDefault="00544DF2" w:rsidP="00544DF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64226">
        <w:rPr>
          <w:sz w:val="28"/>
          <w:szCs w:val="28"/>
        </w:rPr>
        <w:t xml:space="preserve">В информационном письме отражаются факты, отклонения, противоречия и иные вопросы, выявленные в ходе подготовки к заседанию комиссии, ответы на которые планируется получить в ходе рассмотрения деятельности налогоплательщика (налогового агента, плательщика страховых взносов). В информационном письме </w:t>
      </w:r>
      <w:r w:rsidR="00BA6D38">
        <w:rPr>
          <w:sz w:val="28"/>
          <w:szCs w:val="28"/>
        </w:rPr>
        <w:t>предлагается</w:t>
      </w:r>
      <w:r w:rsidRPr="00264226">
        <w:rPr>
          <w:sz w:val="28"/>
          <w:szCs w:val="28"/>
        </w:rPr>
        <w:t xml:space="preserve"> уточнить налоговые обязательства (либо обязательства по уплате страховых взносов) в порядке, установленном </w:t>
      </w:r>
      <w:hyperlink r:id="rId16" w:history="1">
        <w:r w:rsidRPr="00264226">
          <w:rPr>
            <w:sz w:val="28"/>
            <w:szCs w:val="28"/>
          </w:rPr>
          <w:t>статьей 81</w:t>
        </w:r>
      </w:hyperlink>
      <w:r w:rsidRPr="00264226">
        <w:rPr>
          <w:sz w:val="28"/>
          <w:szCs w:val="28"/>
        </w:rPr>
        <w:t xml:space="preserve"> НК РФ, в том числе уточнить сумму профессионального вычета, уточнить сумму </w:t>
      </w:r>
      <w:proofErr w:type="gramStart"/>
      <w:r w:rsidRPr="00264226">
        <w:rPr>
          <w:sz w:val="28"/>
          <w:szCs w:val="28"/>
        </w:rPr>
        <w:t>выплат</w:t>
      </w:r>
      <w:proofErr w:type="gramEnd"/>
      <w:r w:rsidRPr="00264226">
        <w:rPr>
          <w:sz w:val="28"/>
          <w:szCs w:val="28"/>
        </w:rPr>
        <w:t xml:space="preserve"> не подлежащих обложению страховыми взносами, тем самым скорректировав базу для исчисления страховых взносов, представить результаты специальной оценки условий труда, если плательщик исчисляет страховые взносы по дополнительным тарифам, погасить задолженность по НДФЛ и страховым взносам</w:t>
      </w:r>
      <w:r w:rsidR="00BA6D38">
        <w:rPr>
          <w:sz w:val="28"/>
          <w:szCs w:val="28"/>
        </w:rPr>
        <w:t>, исчис</w:t>
      </w:r>
      <w:r w:rsidRPr="00264226">
        <w:rPr>
          <w:sz w:val="28"/>
          <w:szCs w:val="28"/>
        </w:rPr>
        <w:t>лить НДФЛ и страховые взносы с реально полученных доходов сотрудниками организации, подлежащих налогообложению, и др.</w:t>
      </w:r>
    </w:p>
    <w:p w:rsidR="00544DF2" w:rsidRPr="00264226" w:rsidRDefault="00544DF2" w:rsidP="0054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 xml:space="preserve">Также в информационном письме плательщику предлагается провести самостоятельную оценку рисков в соответствии с 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264226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264226">
        <w:rPr>
          <w:rFonts w:ascii="Times New Roman" w:hAnsi="Times New Roman" w:cs="Times New Roman"/>
          <w:sz w:val="28"/>
          <w:szCs w:val="28"/>
        </w:rPr>
        <w:t xml:space="preserve"> ФНС России от 30.05.2007 №ММ-3-06/333@.</w:t>
      </w:r>
    </w:p>
    <w:p w:rsidR="00544DF2" w:rsidRPr="00264226" w:rsidRDefault="00BA6D38" w:rsidP="0054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44DF2" w:rsidRPr="00264226">
        <w:rPr>
          <w:rFonts w:ascii="Times New Roman" w:hAnsi="Times New Roman" w:cs="Times New Roman"/>
          <w:sz w:val="28"/>
          <w:szCs w:val="28"/>
        </w:rPr>
        <w:t>рок для принятия решения о предоставлении уточненных налоговых деклараций (расчетов по форме 6-НДФЛ, расчетов по страховым взносам), погашения задолженности по НДФЛ и страховым взносам, представления пояснений, причин и обстоятельств, объясняющих наличие основания приглашения на комиссию, устанавливается для плательщика в количестве 10 рабочих дней со дня получения информационного письма.</w:t>
      </w:r>
    </w:p>
    <w:p w:rsidR="00544DF2" w:rsidRPr="00264226" w:rsidRDefault="00544DF2" w:rsidP="0054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 xml:space="preserve">По истечении установленного срока, в случае непредставления уточненных налоговых деклараций (расчетов по форме 6-НДФЛ, расчетов по страховым взносам), непогашения задолженности по НДФЛ и страховым взносам, непредставления пояснений, в которых приводятся аргументированные причины, объясняющие отсутствие оснований приглашения на комиссию, налоговым органом оформляется уведомление о вызове налогоплательщика </w:t>
      </w:r>
      <w:r w:rsidR="00BA6D38">
        <w:rPr>
          <w:rFonts w:ascii="Times New Roman" w:hAnsi="Times New Roman" w:cs="Times New Roman"/>
          <w:sz w:val="28"/>
          <w:szCs w:val="28"/>
        </w:rPr>
        <w:t>на соответствующие комиссии.</w:t>
      </w:r>
    </w:p>
    <w:p w:rsidR="00544DF2" w:rsidRPr="00264226" w:rsidRDefault="00544DF2" w:rsidP="0054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DF2" w:rsidRPr="00264226" w:rsidRDefault="00544DF2" w:rsidP="0054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По результатам рассмотрения деятельности налогоплательщика, налогового агента, плательщика страховых взносов на заседании комиссии комиссия может направить информацию в правоохранительные, контролирующие и иные органы (например, в органы внутренних дел, территориальные органы Федеральной миграционной службы, государственные инспекции труда и т.п.) для принятия решений в соответствии с их компетенцией.</w:t>
      </w:r>
    </w:p>
    <w:p w:rsidR="00544DF2" w:rsidRPr="00264226" w:rsidRDefault="00544DF2" w:rsidP="0054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28"/>
        </w:rPr>
        <w:t>Информаци</w:t>
      </w:r>
      <w:r w:rsidR="001442AF">
        <w:rPr>
          <w:rFonts w:ascii="Times New Roman" w:hAnsi="Times New Roman" w:cs="Times New Roman"/>
          <w:sz w:val="28"/>
          <w:szCs w:val="28"/>
        </w:rPr>
        <w:t>ю</w:t>
      </w:r>
      <w:r w:rsidRPr="00264226">
        <w:rPr>
          <w:rFonts w:ascii="Times New Roman" w:hAnsi="Times New Roman" w:cs="Times New Roman"/>
          <w:sz w:val="28"/>
          <w:szCs w:val="28"/>
        </w:rPr>
        <w:t xml:space="preserve"> о выявленных работодателях, выплачивающих заработную плату ниже прожиточного минимума или минимального </w:t>
      </w:r>
      <w:proofErr w:type="gramStart"/>
      <w:r w:rsidRPr="00264226">
        <w:rPr>
          <w:rFonts w:ascii="Times New Roman" w:hAnsi="Times New Roman" w:cs="Times New Roman"/>
          <w:sz w:val="28"/>
          <w:szCs w:val="28"/>
        </w:rPr>
        <w:t>размера оплаты тр</w:t>
      </w:r>
      <w:r w:rsidR="001442AF">
        <w:rPr>
          <w:rFonts w:ascii="Times New Roman" w:hAnsi="Times New Roman" w:cs="Times New Roman"/>
          <w:sz w:val="28"/>
          <w:szCs w:val="28"/>
        </w:rPr>
        <w:t>уда</w:t>
      </w:r>
      <w:proofErr w:type="gramEnd"/>
      <w:r w:rsidR="00065A00">
        <w:rPr>
          <w:rFonts w:ascii="Times New Roman" w:hAnsi="Times New Roman" w:cs="Times New Roman"/>
          <w:sz w:val="28"/>
          <w:szCs w:val="28"/>
        </w:rPr>
        <w:t>,</w:t>
      </w:r>
      <w:r w:rsidR="001442AF">
        <w:rPr>
          <w:rFonts w:ascii="Times New Roman" w:hAnsi="Times New Roman" w:cs="Times New Roman"/>
          <w:sz w:val="28"/>
          <w:szCs w:val="28"/>
        </w:rPr>
        <w:t xml:space="preserve"> </w:t>
      </w:r>
      <w:r w:rsidRPr="00264226">
        <w:rPr>
          <w:rFonts w:ascii="Times New Roman" w:hAnsi="Times New Roman" w:cs="Times New Roman"/>
          <w:sz w:val="28"/>
          <w:szCs w:val="28"/>
        </w:rPr>
        <w:t>направля</w:t>
      </w:r>
      <w:r w:rsidR="001442AF">
        <w:rPr>
          <w:rFonts w:ascii="Times New Roman" w:hAnsi="Times New Roman" w:cs="Times New Roman"/>
          <w:sz w:val="28"/>
          <w:szCs w:val="28"/>
        </w:rPr>
        <w:t>ется в</w:t>
      </w:r>
      <w:r w:rsidRPr="0026422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442AF">
        <w:rPr>
          <w:rFonts w:ascii="Times New Roman" w:hAnsi="Times New Roman" w:cs="Times New Roman"/>
          <w:sz w:val="28"/>
          <w:szCs w:val="28"/>
        </w:rPr>
        <w:t>ы</w:t>
      </w:r>
      <w:r w:rsidRPr="00264226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 w:rsidR="001442AF">
        <w:rPr>
          <w:rFonts w:ascii="Times New Roman" w:hAnsi="Times New Roman" w:cs="Times New Roman"/>
          <w:sz w:val="28"/>
          <w:szCs w:val="28"/>
        </w:rPr>
        <w:t xml:space="preserve">в Комитет Ивановской области по труду, содействию занятости населения и трудовой </w:t>
      </w:r>
      <w:r w:rsidR="001442AF">
        <w:rPr>
          <w:rFonts w:ascii="Times New Roman" w:hAnsi="Times New Roman" w:cs="Times New Roman"/>
          <w:sz w:val="28"/>
          <w:szCs w:val="28"/>
        </w:rPr>
        <w:lastRenderedPageBreak/>
        <w:t xml:space="preserve">миграции </w:t>
      </w:r>
      <w:r w:rsidRPr="00264226">
        <w:rPr>
          <w:rFonts w:ascii="Times New Roman" w:hAnsi="Times New Roman" w:cs="Times New Roman"/>
          <w:sz w:val="28"/>
          <w:szCs w:val="28"/>
        </w:rPr>
        <w:t>для принятия соответствующих мер.</w:t>
      </w:r>
    </w:p>
    <w:p w:rsidR="001442AF" w:rsidRDefault="001442AF" w:rsidP="00544D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42AF" w:rsidRDefault="001442AF" w:rsidP="00544D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DF2" w:rsidRDefault="00544DF2" w:rsidP="00544DF2">
      <w:pPr>
        <w:jc w:val="center"/>
      </w:pPr>
    </w:p>
    <w:sectPr w:rsidR="00544DF2" w:rsidSect="0026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5B44"/>
    <w:rsid w:val="00065A00"/>
    <w:rsid w:val="001442AF"/>
    <w:rsid w:val="00265556"/>
    <w:rsid w:val="00470AC1"/>
    <w:rsid w:val="00493030"/>
    <w:rsid w:val="00526A1A"/>
    <w:rsid w:val="00544DF2"/>
    <w:rsid w:val="00AE07B0"/>
    <w:rsid w:val="00B771FF"/>
    <w:rsid w:val="00BA6D38"/>
    <w:rsid w:val="00DC5B44"/>
    <w:rsid w:val="00F8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4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3D2071989A8647FD92C05F029457FAD5A6F83969DBA57033DD3A01DDBAE354A1A3AB132231966AQ7bEM" TargetMode="External"/><Relationship Id="rId13" Type="http://schemas.openxmlformats.org/officeDocument/2006/relationships/hyperlink" Target="consultantplus://offline/ref=923D2071989A8647FD92C05F029457FAD5A3FE3262DCA57033DD3A01DDBAE354A1A3AB1322319661Q7b5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3D2071989A8647FD92C05F029457FAD5A6F83969DBA57033DD3A01DDBAE354A1A3AB132231966AQ7b2M" TargetMode="External"/><Relationship Id="rId12" Type="http://schemas.openxmlformats.org/officeDocument/2006/relationships/hyperlink" Target="consultantplus://offline/ref=923D2071989A8647FD92C05F029457FAD5A3FE3262DCA57033DD3A01DDBAE354A1A3AB1322319661Q7b5M" TargetMode="External"/><Relationship Id="rId17" Type="http://schemas.openxmlformats.org/officeDocument/2006/relationships/hyperlink" Target="consultantplus://offline/ref=923D2071989A8647FD92C05F029457FAD5A4F13760DBA57033DD3A01DDBAE354A1A3AB1322319760Q7b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3D2071989A8647FD92C05F029457FAD5AFFF3469D2A57033DD3A01DDBAE354A1A3AB172BQ3b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3D2071989A8647FD92C05F029457FAD5A3FE3262DCA57033DD3A01DDBAE354A1A3AB1322319661Q7b5M" TargetMode="External"/><Relationship Id="rId11" Type="http://schemas.openxmlformats.org/officeDocument/2006/relationships/hyperlink" Target="consultantplus://offline/ref=923D2071989A8647FD92C05F029457FAD5A3FE3262DCA57033DD3A01DDBAE354A1A3AB132231946AQ7b4M" TargetMode="External"/><Relationship Id="rId5" Type="http://schemas.openxmlformats.org/officeDocument/2006/relationships/hyperlink" Target="consultantplus://offline/ref=923D2071989A8647FD92C05F029457FAD5A3FE3262DCA57033DD3A01DDBAE354A1A3AB1322319661Q7b5M" TargetMode="External"/><Relationship Id="rId15" Type="http://schemas.openxmlformats.org/officeDocument/2006/relationships/hyperlink" Target="consultantplus://offline/ref=923D2071989A8647FD92C05F029457FAD5AFFF3469D2A57033DD3A01DDBAE354A1A3AB102437Q9b7M" TargetMode="External"/><Relationship Id="rId10" Type="http://schemas.openxmlformats.org/officeDocument/2006/relationships/hyperlink" Target="consultantplus://offline/ref=923D2071989A8647FD92C05F029457FAD5A6F83969DBA57033DD3A01DDBAE354A1A3AB1322319562Q7b1M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923D2071989A8647FD92C05F029457FAD5A3FE3262DCA57033DD3A01DDBAE354A1A3AB1322319661Q7b5M" TargetMode="External"/><Relationship Id="rId9" Type="http://schemas.openxmlformats.org/officeDocument/2006/relationships/hyperlink" Target="consultantplus://offline/ref=923D2071989A8647FD92C05F029457FAD5A6F83969DBA57033DD3A01DDBAE354A1A3AB132231976AQ7b2M" TargetMode="External"/><Relationship Id="rId14" Type="http://schemas.openxmlformats.org/officeDocument/2006/relationships/hyperlink" Target="consultantplus://offline/ref=923D2071989A8647FD92C05F029457FAD5AFFF3469D2A57033DD3A01DDBAE354A1A3AB1521Q3b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3299</Words>
  <Characters>18809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3700-09-012</dc:creator>
  <cp:lastModifiedBy>3700-05-005</cp:lastModifiedBy>
  <cp:revision>6</cp:revision>
  <dcterms:created xsi:type="dcterms:W3CDTF">2018-01-22T08:29:00Z</dcterms:created>
  <dcterms:modified xsi:type="dcterms:W3CDTF">2018-01-29T08:13:00Z</dcterms:modified>
</cp:coreProperties>
</file>