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D1" w:rsidRDefault="004E63D1" w:rsidP="006D62F7">
      <w:pPr>
        <w:autoSpaceDE w:val="0"/>
        <w:autoSpaceDN w:val="0"/>
        <w:adjustRightInd w:val="0"/>
        <w:spacing w:after="0" w:line="240" w:lineRule="auto"/>
        <w:ind w:left="10632"/>
        <w:rPr>
          <w:rFonts w:ascii="Times New Roman CYR" w:hAnsi="Times New Roman CYR" w:cs="Times New Roman CYR"/>
          <w:sz w:val="24"/>
          <w:szCs w:val="24"/>
        </w:rPr>
      </w:pPr>
      <w:bookmarkStart w:id="0" w:name="_GoBack"/>
      <w:bookmarkEnd w:id="0"/>
      <w:r>
        <w:rPr>
          <w:rFonts w:ascii="Times New Roman CYR" w:hAnsi="Times New Roman CYR" w:cs="Times New Roman CYR"/>
          <w:sz w:val="24"/>
          <w:szCs w:val="24"/>
        </w:rPr>
        <w:t xml:space="preserve">Приложение </w:t>
      </w:r>
    </w:p>
    <w:p w:rsidR="004E63D1" w:rsidRDefault="004E63D1" w:rsidP="006D62F7">
      <w:pPr>
        <w:autoSpaceDE w:val="0"/>
        <w:autoSpaceDN w:val="0"/>
        <w:adjustRightInd w:val="0"/>
        <w:spacing w:after="0" w:line="240" w:lineRule="auto"/>
        <w:ind w:left="10632"/>
        <w:rPr>
          <w:rFonts w:ascii="Times New Roman CYR" w:hAnsi="Times New Roman CYR" w:cs="Times New Roman CYR"/>
          <w:sz w:val="24"/>
          <w:szCs w:val="24"/>
        </w:rPr>
      </w:pPr>
      <w:r>
        <w:rPr>
          <w:rFonts w:ascii="Times New Roman CYR" w:hAnsi="Times New Roman CYR" w:cs="Times New Roman CYR"/>
          <w:sz w:val="24"/>
          <w:szCs w:val="24"/>
        </w:rPr>
        <w:t>к приказу УФНС России по Калининградской области</w:t>
      </w:r>
    </w:p>
    <w:p w:rsidR="004E63D1" w:rsidRDefault="004E63D1" w:rsidP="006D62F7">
      <w:pPr>
        <w:autoSpaceDE w:val="0"/>
        <w:autoSpaceDN w:val="0"/>
        <w:adjustRightInd w:val="0"/>
        <w:spacing w:after="0" w:line="240" w:lineRule="auto"/>
        <w:ind w:left="10632"/>
        <w:rPr>
          <w:rFonts w:ascii="Times New Roman CYR" w:hAnsi="Times New Roman CYR" w:cs="Times New Roman CYR"/>
          <w:sz w:val="24"/>
          <w:szCs w:val="24"/>
        </w:rPr>
      </w:pPr>
      <w:r>
        <w:rPr>
          <w:rFonts w:ascii="Times New Roman CYR" w:hAnsi="Times New Roman CYR" w:cs="Times New Roman CYR"/>
          <w:sz w:val="24"/>
          <w:szCs w:val="24"/>
        </w:rPr>
        <w:t>от «_</w:t>
      </w:r>
      <w:r w:rsidRPr="001B5E50">
        <w:rPr>
          <w:rFonts w:ascii="Times New Roman CYR" w:hAnsi="Times New Roman CYR" w:cs="Times New Roman CYR"/>
          <w:sz w:val="24"/>
          <w:szCs w:val="24"/>
          <w:u w:val="single"/>
        </w:rPr>
        <w:t>14</w:t>
      </w:r>
      <w:r>
        <w:rPr>
          <w:rFonts w:ascii="Times New Roman CYR" w:hAnsi="Times New Roman CYR" w:cs="Times New Roman CYR"/>
          <w:sz w:val="24"/>
          <w:szCs w:val="24"/>
        </w:rPr>
        <w:t>_»_</w:t>
      </w:r>
      <w:r w:rsidRPr="001B5E50">
        <w:rPr>
          <w:rFonts w:ascii="Times New Roman CYR" w:hAnsi="Times New Roman CYR" w:cs="Times New Roman CYR"/>
          <w:sz w:val="24"/>
          <w:szCs w:val="24"/>
          <w:u w:val="single"/>
        </w:rPr>
        <w:t>07</w:t>
      </w:r>
      <w:r>
        <w:rPr>
          <w:rFonts w:ascii="Times New Roman CYR" w:hAnsi="Times New Roman CYR" w:cs="Times New Roman CYR"/>
          <w:sz w:val="24"/>
          <w:szCs w:val="24"/>
        </w:rPr>
        <w:t>_____2014 г.</w:t>
      </w:r>
    </w:p>
    <w:p w:rsidR="004E63D1" w:rsidRPr="001448D8" w:rsidRDefault="004E63D1" w:rsidP="006D62F7">
      <w:pPr>
        <w:autoSpaceDE w:val="0"/>
        <w:autoSpaceDN w:val="0"/>
        <w:adjustRightInd w:val="0"/>
        <w:spacing w:after="0" w:line="240" w:lineRule="auto"/>
        <w:ind w:left="10632"/>
        <w:rPr>
          <w:rFonts w:ascii="Times New Roman CYR" w:hAnsi="Times New Roman CYR" w:cs="Times New Roman CYR"/>
          <w:sz w:val="24"/>
          <w:szCs w:val="24"/>
        </w:rPr>
      </w:pPr>
      <w:r>
        <w:rPr>
          <w:rFonts w:ascii="Times New Roman CYR" w:hAnsi="Times New Roman CYR" w:cs="Times New Roman CYR"/>
          <w:sz w:val="24"/>
          <w:szCs w:val="24"/>
        </w:rPr>
        <w:t>№_02-17/392</w:t>
      </w:r>
      <w:r w:rsidRPr="00030283">
        <w:rPr>
          <w:rFonts w:ascii="Times New Roman CYR" w:hAnsi="Times New Roman CYR" w:cs="Times New Roman CYR"/>
          <w:sz w:val="24"/>
          <w:szCs w:val="24"/>
        </w:rPr>
        <w:t>@</w:t>
      </w:r>
    </w:p>
    <w:p w:rsidR="004E63D1" w:rsidRDefault="004E63D1" w:rsidP="006D62F7">
      <w:pPr>
        <w:autoSpaceDE w:val="0"/>
        <w:autoSpaceDN w:val="0"/>
        <w:adjustRightInd w:val="0"/>
        <w:spacing w:after="0" w:line="240" w:lineRule="auto"/>
        <w:rPr>
          <w:rFonts w:ascii="Times New Roman CYR" w:hAnsi="Times New Roman CYR" w:cs="Times New Roman CYR"/>
          <w:sz w:val="16"/>
          <w:szCs w:val="16"/>
        </w:rPr>
      </w:pPr>
    </w:p>
    <w:p w:rsidR="004E63D1" w:rsidRPr="008447A9" w:rsidRDefault="004E63D1" w:rsidP="006D62F7">
      <w:pPr>
        <w:autoSpaceDE w:val="0"/>
        <w:autoSpaceDN w:val="0"/>
        <w:adjustRightInd w:val="0"/>
        <w:spacing w:after="0" w:line="240" w:lineRule="auto"/>
        <w:rPr>
          <w:rFonts w:ascii="Times New Roman CYR" w:hAnsi="Times New Roman CYR" w:cs="Times New Roman CYR"/>
          <w:sz w:val="16"/>
          <w:szCs w:val="16"/>
        </w:rPr>
      </w:pPr>
    </w:p>
    <w:p w:rsidR="004E63D1" w:rsidRDefault="004E63D1" w:rsidP="006D62F7">
      <w:pPr>
        <w:autoSpaceDE w:val="0"/>
        <w:autoSpaceDN w:val="0"/>
        <w:adjustRightInd w:val="0"/>
        <w:spacing w:after="0" w:line="240" w:lineRule="auto"/>
        <w:rPr>
          <w:rFonts w:ascii="Times New Roman CYR" w:hAnsi="Times New Roman CYR" w:cs="Times New Roman CYR"/>
          <w:sz w:val="16"/>
          <w:szCs w:val="16"/>
        </w:rPr>
      </w:pPr>
    </w:p>
    <w:p w:rsidR="004E63D1" w:rsidRPr="008447A9" w:rsidRDefault="004E63D1" w:rsidP="006D62F7">
      <w:pPr>
        <w:autoSpaceDE w:val="0"/>
        <w:autoSpaceDN w:val="0"/>
        <w:adjustRightInd w:val="0"/>
        <w:spacing w:after="0" w:line="240" w:lineRule="auto"/>
        <w:rPr>
          <w:rFonts w:ascii="Times New Roman CYR" w:hAnsi="Times New Roman CYR" w:cs="Times New Roman CYR"/>
          <w:sz w:val="16"/>
          <w:szCs w:val="16"/>
        </w:rPr>
      </w:pPr>
    </w:p>
    <w:p w:rsidR="004E63D1" w:rsidRDefault="004E63D1" w:rsidP="00B9431B">
      <w:pPr>
        <w:autoSpaceDE w:val="0"/>
        <w:autoSpaceDN w:val="0"/>
        <w:adjustRightInd w:val="0"/>
        <w:spacing w:after="0" w:line="240" w:lineRule="auto"/>
        <w:jc w:val="center"/>
        <w:rPr>
          <w:rFonts w:ascii="Times New Roman CYR" w:hAnsi="Times New Roman CYR" w:cs="Times New Roman CYR"/>
          <w:b/>
          <w:bCs/>
          <w:sz w:val="24"/>
          <w:szCs w:val="24"/>
        </w:rPr>
      </w:pPr>
      <w:r w:rsidRPr="008447A9">
        <w:rPr>
          <w:rFonts w:ascii="Times New Roman CYR" w:hAnsi="Times New Roman CYR" w:cs="Times New Roman CYR"/>
          <w:b/>
          <w:bCs/>
          <w:sz w:val="24"/>
          <w:szCs w:val="24"/>
        </w:rPr>
        <w:t xml:space="preserve">План </w:t>
      </w:r>
    </w:p>
    <w:p w:rsidR="004E63D1" w:rsidRPr="008447A9" w:rsidRDefault="004E63D1" w:rsidP="00B9431B">
      <w:pPr>
        <w:autoSpaceDE w:val="0"/>
        <w:autoSpaceDN w:val="0"/>
        <w:adjustRightInd w:val="0"/>
        <w:spacing w:after="0" w:line="240" w:lineRule="auto"/>
        <w:jc w:val="center"/>
        <w:rPr>
          <w:rFonts w:ascii="Times New Roman CYR" w:hAnsi="Times New Roman CYR" w:cs="Times New Roman CYR"/>
          <w:b/>
          <w:bCs/>
          <w:sz w:val="24"/>
          <w:szCs w:val="24"/>
        </w:rPr>
      </w:pPr>
      <w:r w:rsidRPr="008447A9">
        <w:rPr>
          <w:rFonts w:ascii="Times New Roman CYR" w:hAnsi="Times New Roman CYR" w:cs="Times New Roman CYR"/>
          <w:b/>
          <w:bCs/>
          <w:sz w:val="24"/>
          <w:szCs w:val="24"/>
        </w:rPr>
        <w:t xml:space="preserve">противодействия коррупции в </w:t>
      </w:r>
      <w:r>
        <w:rPr>
          <w:rFonts w:ascii="Times New Roman CYR" w:hAnsi="Times New Roman CYR" w:cs="Times New Roman CYR"/>
          <w:b/>
          <w:bCs/>
          <w:sz w:val="24"/>
          <w:szCs w:val="24"/>
        </w:rPr>
        <w:t>УФНС России по Калининградской области</w:t>
      </w:r>
      <w:r w:rsidRPr="008447A9">
        <w:rPr>
          <w:rFonts w:ascii="Times New Roman CYR" w:hAnsi="Times New Roman CYR" w:cs="Times New Roman CYR"/>
          <w:b/>
          <w:bCs/>
          <w:sz w:val="24"/>
          <w:szCs w:val="24"/>
        </w:rPr>
        <w:t xml:space="preserve"> на 2014 - 2015 годы</w:t>
      </w:r>
    </w:p>
    <w:p w:rsidR="004E63D1" w:rsidRPr="008447A9" w:rsidRDefault="004E63D1" w:rsidP="00B9431B">
      <w:pPr>
        <w:autoSpaceDE w:val="0"/>
        <w:autoSpaceDN w:val="0"/>
        <w:adjustRightInd w:val="0"/>
        <w:spacing w:after="0" w:line="240" w:lineRule="auto"/>
        <w:rPr>
          <w:rFonts w:ascii="Times New Roman CYR" w:hAnsi="Times New Roman CYR" w:cs="Times New Roman CYR"/>
          <w:sz w:val="16"/>
          <w:szCs w:val="16"/>
        </w:rPr>
      </w:pPr>
    </w:p>
    <w:p w:rsidR="004E63D1" w:rsidRPr="008447A9" w:rsidRDefault="004E63D1" w:rsidP="00B9431B">
      <w:pPr>
        <w:autoSpaceDE w:val="0"/>
        <w:autoSpaceDN w:val="0"/>
        <w:adjustRightInd w:val="0"/>
        <w:spacing w:after="0" w:line="240" w:lineRule="auto"/>
        <w:rPr>
          <w:rFonts w:ascii="Times New Roman CYR" w:hAnsi="Times New Roman CYR" w:cs="Times New Roman CYR"/>
          <w:sz w:val="16"/>
          <w:szCs w:val="16"/>
        </w:rPr>
      </w:pPr>
    </w:p>
    <w:tbl>
      <w:tblPr>
        <w:tblW w:w="0" w:type="auto"/>
        <w:tblInd w:w="-106" w:type="dxa"/>
        <w:tblLook w:val="0000"/>
      </w:tblPr>
      <w:tblGrid>
        <w:gridCol w:w="577"/>
        <w:gridCol w:w="4181"/>
        <w:gridCol w:w="3301"/>
        <w:gridCol w:w="1847"/>
        <w:gridCol w:w="3988"/>
      </w:tblGrid>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 п/п</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Мероприятия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Ответственные исполнители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Срок исполнения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Ожидаемый результат</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1.</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FA3CFE">
            <w:pPr>
              <w:autoSpaceDE w:val="0"/>
              <w:autoSpaceDN w:val="0"/>
              <w:adjustRightInd w:val="0"/>
              <w:spacing w:after="0" w:line="240" w:lineRule="auto"/>
              <w:ind w:left="-4"/>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Повышение эффективности работы по формированию у государственных гражданских служащих налоговых органов Калининградской области отрицательного отношения к коррупции. Привлечение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62602">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1.1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эффективного функционирования Комиссий по соблюдению требований к служебному поведению государственных гражданских служащих налоговых органов Калининградской области и урегулированию конфликта интересов.</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p w:rsidR="004E63D1" w:rsidRPr="000F114C" w:rsidRDefault="004E63D1" w:rsidP="009D2198">
            <w:pPr>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FA3CFE">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эффективного взаимодействия Комиссий по соблюдению требований к служебному поведению государственных гражданских служащих и урегулированию конфликта интересов с институтами гражданского общества</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1.2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размещения на официальном сайте ФНС России (www.nalog.ru) информации о результатах работы Комиссий по соблюдению требований к служебному поведению государственных гражданских служащих налоговых органов Калининградской области и урегулированию конфликта интересов</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23E5A">
            <w:pPr>
              <w:spacing w:after="120"/>
              <w:rPr>
                <w:rFonts w:ascii="Times New Roman CYR" w:hAnsi="Times New Roman CYR" w:cs="Times New Roman CYR"/>
                <w:sz w:val="24"/>
                <w:szCs w:val="24"/>
              </w:rPr>
            </w:pPr>
            <w:r w:rsidRPr="000F114C">
              <w:rPr>
                <w:rFonts w:ascii="Times New Roman CYR" w:hAnsi="Times New Roman CYR" w:cs="Times New Roman CYR"/>
                <w:sz w:val="24"/>
                <w:szCs w:val="24"/>
              </w:rPr>
              <w:t>По мере необходимости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Формирование отрицательного отношения к коррупции у государственных гражданских служащих налоговых органов Калининградской области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62602">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1.3</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придания гласности каждого установленного факта коррупции в налоговых органах Калининградской области путем размещения на официальном сайте ФНС России (www.nalog.ru) информации о результатах проверок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rPr>
                <w:rFonts w:ascii="Times New Roman CYR" w:hAnsi="Times New Roman CYR" w:cs="Times New Roman CYR"/>
                <w:sz w:val="24"/>
                <w:szCs w:val="24"/>
              </w:rPr>
            </w:pPr>
            <w:r w:rsidRPr="000F114C">
              <w:rPr>
                <w:rFonts w:ascii="Times New Roman CYR" w:hAnsi="Times New Roman CYR" w:cs="Times New Roman CYR"/>
                <w:sz w:val="24"/>
                <w:szCs w:val="24"/>
              </w:rPr>
              <w:t>Ежеквартально</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 формирование отрицательного отношения к коррупции у государственных гражданских служащих.</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73483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2.</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CC6F7A">
            <w:pPr>
              <w:autoSpaceDE w:val="0"/>
              <w:autoSpaceDN w:val="0"/>
              <w:adjustRightInd w:val="0"/>
              <w:spacing w:after="0" w:line="240" w:lineRule="auto"/>
              <w:ind w:firstLine="540"/>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 xml:space="preserve">Обеспечение контроля за выполнением государственными гражданскими служащими налоговых органов Калининградской области </w:t>
            </w:r>
            <w:hyperlink r:id="rId6" w:history="1">
              <w:r w:rsidRPr="000F114C">
                <w:rPr>
                  <w:rFonts w:ascii="Times New Roman CYR" w:hAnsi="Times New Roman CYR" w:cs="Times New Roman CYR"/>
                  <w:b/>
                  <w:bCs/>
                  <w:sz w:val="24"/>
                  <w:szCs w:val="24"/>
                </w:rPr>
                <w:t>обязанности</w:t>
              </w:r>
            </w:hyperlink>
            <w:r w:rsidRPr="000F114C">
              <w:rPr>
                <w:rFonts w:ascii="Times New Roman CYR" w:hAnsi="Times New Roman CYR" w:cs="Times New Roman CYR"/>
                <w:b/>
                <w:bCs/>
                <w:sz w:val="24"/>
                <w:szCs w:val="24"/>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05DEE">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2.1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A60FE5">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Обеспечение контроля за исполнением государственными гражданскими служащими налоговых органов Калининградской области приказа ФНС России от 20.02.2012 </w:t>
            </w:r>
            <w:r w:rsidRPr="000F114C">
              <w:rPr>
                <w:rFonts w:ascii="Times New Roman CYR" w:hAnsi="Times New Roman CYR" w:cs="Times New Roman CYR"/>
                <w:sz w:val="24"/>
                <w:szCs w:val="24"/>
              </w:rPr>
              <w:br/>
              <w:t xml:space="preserve">№ ММВ-7-10/103@ «О порядке передачи подарков, полученных федеральными государственными гражданскими служащими ФНС России в связи с протокольными мероприятиями, служебными командировками и другими официальными мероприятиями»; </w:t>
            </w:r>
            <w:r w:rsidRPr="000F114C">
              <w:rPr>
                <w:rFonts w:ascii="Times New Roman CYR" w:hAnsi="Times New Roman CYR" w:cs="Times New Roman CYR"/>
                <w:sz w:val="24"/>
                <w:szCs w:val="24"/>
              </w:rPr>
              <w:lastRenderedPageBreak/>
              <w:t>обеспечение своевременного представления государственными гражданскими служащими Управления уведомлений о получении подарка в связи с должностным положением или исполнением служебных (должностных) обязанностей в соответствии с требованиями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Отдел кадров и безопасности, отдел обеспечения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p w:rsidR="004E63D1" w:rsidRPr="000F114C" w:rsidRDefault="004E63D1" w:rsidP="009D2198">
            <w:pPr>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CC6F7A">
            <w:pPr>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05DEE">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2.2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FA3CFE">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проведения мероприятий по проверке фактов неправомерного получения подарка в связи с должностным положением или в связи с исполнением служебных обязанностей государственными гражданскими служащими налоговых органов Калининградской области; обеспечение проведения мероприятий по формированию у государственных служащих негативного отношения к дарению подарков в связи с их должностным положением или в связи с исполнением ими служебных обязанностей</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A60FE5">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p w:rsidR="004E63D1" w:rsidRPr="000F114C" w:rsidRDefault="004E63D1" w:rsidP="009D2198">
            <w:pPr>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 в части формирования у государственных гражданских служащих негативного отношения к дарению подарков в связи с их должностным положением или в связи с исполнением ими служебных обязанностей</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F548DF">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ind w:firstLine="540"/>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 xml:space="preserve">Осуществление комплекса организационных, разъяснительных и иных мер по соблюдению государственными </w:t>
            </w:r>
            <w:r w:rsidRPr="000F114C">
              <w:rPr>
                <w:rFonts w:ascii="Times New Roman CYR" w:hAnsi="Times New Roman CYR" w:cs="Times New Roman CYR"/>
                <w:b/>
                <w:bCs/>
                <w:sz w:val="24"/>
                <w:szCs w:val="24"/>
              </w:rPr>
              <w:lastRenderedPageBreak/>
              <w:t>гражданскими служащими налоговых органов Калининградской области ограничений и запретов, а также по исполнению ими обязанностей, установленных в целях противодействия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05DEE">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3.1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налоговых органов Калининградской области к совершению коррупционных правонарушений, уведомлений об иной оплачиваемой деятельности, уведомлений о возникшем конфликте интересов или возможности его возникновения</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7401D">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по противодействию коррупции в части исключения случаев склонения государственного гражданского служащего налоговых органов Калининградской области к совершению коррупционных правонарушений</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B3440">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Организация разъяснения государственным гражданским служащим налоговых органов Калининградской области общих принципов служебного поведения, предусмотренных Указом Президента Российской Федерации от 12 августа 2002 г. № 885 «Об утверждении общих принципов служебного поведения государственных служащих»</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налоговых органов Калининградской области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B3440">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3.3</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Организация правового просвещения государственных гражданских служащих налоговых органов Калининградской области по антикоррупционной тематике (семинары, тренинги, лекции, совещания, методические рекомендации)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в части правового просвещения государственных гражданских служащих налоговых органов Калининградской области по антикоррупционной тематике</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77FB8">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3.4</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эффективного взаимодействия налоговых органов Калининградской области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77FB8">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Укрепление доверия граждан и организаций к деятельности налоговых органов Калининградской области в сфере противодействия коррупции. Формирование отрицательного отношения к коррупции у государственных гражданских служащих</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77FB8">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3.5</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A60FE5">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Мониторинг исполнения должностных обязанностей государственными гражданскими служащими налоговых органов Калининградской области, проходящими государственную службу на должностях, замещение которых связано с коррупционным риском, и устранение таких рисков</w:t>
            </w:r>
            <w:r w:rsidRPr="000F114C">
              <w:rPr>
                <w:rFonts w:ascii="Times New Roman CYR" w:hAnsi="Times New Roman CYR" w:cs="Times New Roman CYR"/>
                <w:sz w:val="24"/>
                <w:szCs w:val="24"/>
              </w:rPr>
              <w:br/>
              <w:t xml:space="preserve">в соответствии с письмом </w:t>
            </w:r>
            <w:r w:rsidRPr="000F114C">
              <w:rPr>
                <w:rFonts w:ascii="Times New Roman CYR" w:hAnsi="Times New Roman CYR" w:cs="Times New Roman CYR"/>
                <w:sz w:val="24"/>
                <w:szCs w:val="24"/>
              </w:rPr>
              <w:br/>
              <w:t xml:space="preserve">Минтруда России от 22.07.2013 </w:t>
            </w:r>
            <w:r w:rsidRPr="000F114C">
              <w:rPr>
                <w:rFonts w:ascii="Times New Roman CYR" w:hAnsi="Times New Roman CYR" w:cs="Times New Roman CYR"/>
                <w:sz w:val="24"/>
                <w:szCs w:val="24"/>
              </w:rPr>
              <w:br/>
              <w:t>№ 18-0/10/2-4077 «О проведении оценки коррупционных рисков, возникающих при реализации функций».</w:t>
            </w:r>
          </w:p>
          <w:p w:rsidR="004E63D1" w:rsidRPr="000F114C" w:rsidRDefault="004E63D1" w:rsidP="00A60FE5">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B344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A151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предупреждению возможных коррупционных рисков</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77FB8">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3.6</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Организация профессиональной переподготовки, повышения квалификации и стажировки специалистов налоговых органов Калининградской области, в должностные обязанности которых входит профилактика коррупционных правонарушений</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85480D">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уровня профессиональной подготовки специалистов налоговых органов Калининградской области, в должностные обязанности которых входит профилактика коррупционных правонарушений</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E6FA9">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3.7</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203E66">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Организация дополнительного профессионального обучения </w:t>
            </w:r>
            <w:r w:rsidRPr="000F114C">
              <w:rPr>
                <w:rFonts w:ascii="Times New Roman CYR" w:hAnsi="Times New Roman CYR" w:cs="Times New Roman CYR"/>
                <w:sz w:val="24"/>
                <w:szCs w:val="24"/>
              </w:rPr>
              <w:lastRenderedPageBreak/>
              <w:t xml:space="preserve">кадрового резерва по вопросам противодействия коррупции </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Отдел кадров и безопасности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Повышение эффективности деятельности налоговых органов </w:t>
            </w:r>
            <w:r w:rsidRPr="000F114C">
              <w:rPr>
                <w:rFonts w:ascii="Times New Roman CYR" w:hAnsi="Times New Roman CYR" w:cs="Times New Roman CYR"/>
                <w:sz w:val="24"/>
                <w:szCs w:val="24"/>
              </w:rPr>
              <w:lastRenderedPageBreak/>
              <w:t>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E6FA9">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3.8</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соблюдения государственной тайны, налоговой тайны, а также защиты персональных данных государственных гражданских служащих налоговых органов Калининградской области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Повышение эффективности деятельности по обеспечению соблюдения государственными гражданскими служащими налоговых органов Калининградской области государственной тайны, а также персональных данных государственных гражданских служащих </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A47B3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4.</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A47B35">
            <w:pPr>
              <w:autoSpaceDE w:val="0"/>
              <w:autoSpaceDN w:val="0"/>
              <w:adjustRightInd w:val="0"/>
              <w:spacing w:after="0" w:line="240" w:lineRule="auto"/>
              <w:ind w:firstLine="540"/>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4.1</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163B9">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Обеспечение проведения подразделениями кадровых служб по профилактике коррупционных правонарушений (должностных лиц кадровой службы, ответственных за работу по профилактике коррупционных и иных правонарушений) анализа сведений о доходах, расходах, об имуществе и обязательствах имущественного характера лица, замещающего должность государственной гражданской службы, его супруги (супруга) и несовершеннолетних детей в соответствии со ст. 10 Федерального закона от 03.12.2012 № 230-ФЗ «О контроле за соответствием расходов лиц, замещающих государственные должности, и иных лиц их доходам» и </w:t>
            </w:r>
            <w:r w:rsidRPr="000F114C">
              <w:rPr>
                <w:rFonts w:ascii="Times New Roman CYR" w:hAnsi="Times New Roman CYR" w:cs="Times New Roman CYR"/>
                <w:sz w:val="24"/>
                <w:szCs w:val="24"/>
              </w:rPr>
              <w:lastRenderedPageBreak/>
              <w:t xml:space="preserve">подпункта. «л» пункта 4 Указа Президента Российской Федерации </w:t>
            </w:r>
            <w:r w:rsidRPr="000F114C">
              <w:rPr>
                <w:rFonts w:ascii="Times New Roman CYR" w:hAnsi="Times New Roman CYR" w:cs="Times New Roman CYR"/>
                <w:sz w:val="24"/>
                <w:szCs w:val="24"/>
              </w:rPr>
              <w:br/>
              <w:t>от 11.04.2014 № 226 «О Национальном плане противодействия коррупции на 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Отдел кадров и безопасности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E6197D">
            <w:pPr>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p w:rsidR="004E63D1" w:rsidRPr="000F114C" w:rsidRDefault="004E63D1" w:rsidP="00A47B35">
            <w:pPr>
              <w:autoSpaceDE w:val="0"/>
              <w:autoSpaceDN w:val="0"/>
              <w:adjustRightInd w:val="0"/>
              <w:spacing w:after="0" w:line="240" w:lineRule="auto"/>
              <w:ind w:firstLine="540"/>
              <w:jc w:val="center"/>
              <w:rPr>
                <w:rFonts w:ascii="Times New Roman CYR" w:hAnsi="Times New Roman CYR" w:cs="Times New Roman CYR"/>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E6197D">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7F6AC2">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4.2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755251">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проведения проверок подразделениями кадровых служб по профилактике коррупционных правонарушений (должностных лиц кадровой службы, ответственных за работу по профилактике коррупционных и иных правонарушений) в соответствии с Указом № 1065 в каждом случае установления факта нарушений федеральными государственными гражданскими служащими Федерального закона от 25.12.2008 № 273-ФЗ «О противодействии коррупции» и постановления Правительства Российской Федерации от 09.01.2014 № 10</w:t>
            </w:r>
          </w:p>
          <w:p w:rsidR="004E63D1" w:rsidRPr="000F114C" w:rsidRDefault="004E63D1" w:rsidP="00755251">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D27230">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p w:rsidR="004E63D1" w:rsidRPr="000F114C" w:rsidRDefault="004E63D1" w:rsidP="009D2198">
            <w:pPr>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E6FA9">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ind w:firstLine="540"/>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Разработка и осуществление комплекса организационных, разъяснительных и иных мер по недопущению федеральными государственными гражданскими служащими налоговых органов Калининградской области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755251">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D21AA3">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налоговых органов Калининградской области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245363">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По мере необходимости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Повышение эффективности деятельности налоговых органов Калининградской области в части организации оперативного обмена информацией о фактах коррупции </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755251">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5.2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47778F">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Обобщение практики рассмотрения полученных в разных формах обращений граждан и организаций по фактам проявления коррупции </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Поквартально</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результативности рассмотрения обращений граждан и организаций по фактам проявления коррупции в налоговых органов Калининградской области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E01C2">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5.3</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эффективного взаимодействия налоговых органов Калининградской области с институтами гражданского общества по вопросам противодействия коррупции; мониторинг публикаций в средствах массовой информации о фактах проявления коррупции в налоговых органов Калининградской области и организация проверки таких фактов</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Поквартально</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65361">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Укрепление доверия граждан и организаций к деятельности налоговых органов Калининградской области в сфере противодействия коррупции. Формирование отрицательного отношения к коррупции у государственных гражданских служащих, 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74883">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5.4</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постоянного функционирования мест для приема заявителей, оснащенных специальными техническими средствами</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 мере необходимости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74883">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5.5</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Обеспечение размещения на официальном Интернет-сайте Федеральной налоговой службы информации об антикоррупционной деятельности, ведение специализированного раздела о противодействии коррупции</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0"/>
                <w:szCs w:val="20"/>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665361">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работы с налогоплательщиками, отдел кадров и безопасности, отдел информационных технологий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противодействию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174883">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5.6</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4A7813">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Обеспечение функционирования «горячей линии» и/или «телефонов доверия» по вопросам противодействия коррупции, а также </w:t>
            </w:r>
            <w:r w:rsidRPr="000F114C">
              <w:rPr>
                <w:rFonts w:ascii="Times New Roman CYR" w:hAnsi="Times New Roman CYR" w:cs="Times New Roman CYR"/>
                <w:sz w:val="24"/>
                <w:szCs w:val="24"/>
              </w:rPr>
              <w:lastRenderedPageBreak/>
              <w:t>обеспечение возможности взаимодействия граждан с налоговыми органами Калининградской области с использованием компьютерных технологий в режиме «он-лайн» и почтового ящика для обращений по фактам коррупции в налоговых органов Калининградской области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4A7813">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 xml:space="preserve">Отдел кадров и безопасности, отдел информационных технологий, отдел работы с налогоплательщиками, </w:t>
            </w:r>
            <w:r w:rsidRPr="000F114C">
              <w:rPr>
                <w:rFonts w:ascii="Times New Roman CYR" w:hAnsi="Times New Roman CYR" w:cs="Times New Roman CYR"/>
                <w:sz w:val="24"/>
                <w:szCs w:val="24"/>
              </w:rPr>
              <w:lastRenderedPageBreak/>
              <w:t>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4A7813">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Повышение эффективности деятельности налоговых органов Калининградской области в части бесперебойного функционирования </w:t>
            </w:r>
            <w:r w:rsidRPr="000F114C">
              <w:rPr>
                <w:rFonts w:ascii="Times New Roman CYR" w:hAnsi="Times New Roman CYR" w:cs="Times New Roman CYR"/>
                <w:sz w:val="24"/>
                <w:szCs w:val="24"/>
              </w:rPr>
              <w:lastRenderedPageBreak/>
              <w:t>«горячей линии» и/или «телефонов доверия» по вопросам противодействия коррупции, а также обеспечение возможности взаимодействия граждан с налоговыми органами Калининградской области с использованием компьютерных технологий в режиме «он-лайн» и почтового ящика для обращений по фактам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6.</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 xml:space="preserve">Мероприятия налоговых органов Калининградской области, направленные на противодействие коррупции </w:t>
            </w:r>
          </w:p>
          <w:p w:rsidR="004E63D1" w:rsidRPr="000F114C" w:rsidRDefault="004E63D1">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с учетом специфики ее деятельности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009D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D92072">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Совершенствование контрольно-надзорных и разрешительных функций налоговых органов Калининградской области, оптимизация предоставления государственных услуг, в том числе внедрение в деятельность налоговых органов Калининградской области административных регламентов осуществления государственных функций, предоставления государственных услуг, внедрение в деятельность налоговых органов Калининградской области инновационных технологий государственного управления и администрирования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4A7813">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в сфере совершенствования контрольно-надзорных и разрешительных функций, повышение эффективности деятельности налоговых органов Калининградской области, в части внедрения инновационных технологий государственного управления и администрирования</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009D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6.2</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B4751">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Проведение совещаний с руководителями кадровых служб и сотрудниками, отвечающими за профилактику коррупционных и иных правонарушений налоговых органов Калининградской области, по </w:t>
            </w:r>
            <w:r w:rsidRPr="000F114C">
              <w:rPr>
                <w:rFonts w:ascii="Times New Roman CYR" w:hAnsi="Times New Roman CYR" w:cs="Times New Roman CYR"/>
                <w:sz w:val="24"/>
                <w:szCs w:val="24"/>
              </w:rPr>
              <w:lastRenderedPageBreak/>
              <w:t>вопросам организации исполнения положений законодательства Российской Федерации по противодействию коррупции, проведение профилактических мероприятий с правоохранительными органами (совещания, семинары, рабочие встречи)</w:t>
            </w:r>
          </w:p>
          <w:p w:rsidR="004E63D1" w:rsidRPr="000F114C" w:rsidRDefault="004E63D1" w:rsidP="009B4751">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53C7A">
            <w:pPr>
              <w:autoSpaceDE w:val="0"/>
              <w:autoSpaceDN w:val="0"/>
              <w:adjustRightInd w:val="0"/>
              <w:spacing w:after="0" w:line="240" w:lineRule="auto"/>
              <w:rPr>
                <w:rFonts w:ascii="Times New Roman CYR" w:hAnsi="Times New Roman CYR" w:cs="Times New Roman CYR"/>
                <w:sz w:val="24"/>
                <w:szCs w:val="24"/>
              </w:rPr>
            </w:pPr>
            <w:r w:rsidRPr="000F114C">
              <w:rPr>
                <w:rFonts w:ascii="Times New Roman CYR" w:hAnsi="Times New Roman CYR" w:cs="Times New Roman CYR"/>
                <w:sz w:val="24"/>
                <w:szCs w:val="24"/>
              </w:rPr>
              <w:t>По мере необходимости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межведомственному взаимодействию по вопросам противодействия коррупции</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009D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6.3</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Мониторинг и подготовка отчета в ФНС России о деятельности комиссий по соблюдению требований к служебному поведению и урегулированию конфликта интересов в налоговых органов Калининградской области</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16"/>
                <w:szCs w:val="16"/>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Мониторинг и подготовка отчета в ФНС России о проведенных проверках  подразделениями кадровых служб по профилактике коррупционных правонарушений (должностных лиц кадровой службы, ответственных за работу по профилактике коррупционных и иных правонарушений) в соответствии с Указом № 1065</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16"/>
                <w:szCs w:val="16"/>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Подготовка отчета в ФНС России и анализ проведенных налоговыми органами Калининградской области антикоррупционных мероприятий</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Поквартально</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Поквартально</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0"/>
                <w:szCs w:val="20"/>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0"/>
                <w:szCs w:val="20"/>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0"/>
                <w:szCs w:val="20"/>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0"/>
                <w:szCs w:val="20"/>
              </w:rPr>
            </w:pP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 полугодиям</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налоговых органов Калининградской области по вопросам противодействия коррупции</w:t>
            </w:r>
          </w:p>
        </w:tc>
      </w:tr>
      <w:tr w:rsidR="004E63D1" w:rsidRPr="000F114C">
        <w:trPr>
          <w:trHeight w:val="858"/>
        </w:trPr>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009D5">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6.4</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Внедрение и обеспечение эффективного межведомственного электронного взаимодействия в рамках  межведомственных </w:t>
            </w:r>
            <w:r w:rsidRPr="000F114C">
              <w:rPr>
                <w:rFonts w:ascii="Times New Roman CYR" w:hAnsi="Times New Roman CYR" w:cs="Times New Roman CYR"/>
                <w:sz w:val="24"/>
                <w:szCs w:val="24"/>
              </w:rPr>
              <w:lastRenderedPageBreak/>
              <w:t>Соглашений, 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p>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lastRenderedPageBreak/>
              <w:t>Отдел кадров и безопасности,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2014-2015 годы</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5E2850">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Повышение эффективности деятельности налоговых органов Калининградской области в части внедрения и обеспечения </w:t>
            </w:r>
            <w:r w:rsidRPr="000F114C">
              <w:rPr>
                <w:rFonts w:ascii="Times New Roman CYR" w:hAnsi="Times New Roman CYR" w:cs="Times New Roman CYR"/>
                <w:sz w:val="24"/>
                <w:szCs w:val="24"/>
              </w:rPr>
              <w:lastRenderedPageBreak/>
              <w:t>межведомственного электронного взаимодействия ФНС России и функционирования единой системы документооборота</w:t>
            </w:r>
          </w:p>
        </w:tc>
      </w:tr>
      <w:tr w:rsidR="004E63D1" w:rsidRPr="000F114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lastRenderedPageBreak/>
              <w:t>7.</w:t>
            </w:r>
          </w:p>
        </w:tc>
        <w:tc>
          <w:tcPr>
            <w:tcW w:w="0" w:type="auto"/>
            <w:gridSpan w:val="4"/>
            <w:tcBorders>
              <w:top w:val="single" w:sz="6" w:space="0" w:color="auto"/>
              <w:left w:val="single" w:sz="6" w:space="0" w:color="auto"/>
              <w:bottom w:val="single" w:sz="6" w:space="0" w:color="auto"/>
              <w:right w:val="single" w:sz="6" w:space="0" w:color="auto"/>
            </w:tcBorders>
          </w:tcPr>
          <w:p w:rsidR="004E63D1" w:rsidRPr="000F114C" w:rsidRDefault="004E63D1" w:rsidP="005D381D">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 xml:space="preserve">Мероприятия налоговых органов Калининградской области, направленные </w:t>
            </w:r>
          </w:p>
          <w:p w:rsidR="004E63D1" w:rsidRPr="000F114C" w:rsidRDefault="004E63D1" w:rsidP="00EB1082">
            <w:pPr>
              <w:autoSpaceDE w:val="0"/>
              <w:autoSpaceDN w:val="0"/>
              <w:adjustRightInd w:val="0"/>
              <w:spacing w:after="0" w:line="240" w:lineRule="auto"/>
              <w:jc w:val="center"/>
              <w:rPr>
                <w:rFonts w:ascii="Times New Roman CYR" w:hAnsi="Times New Roman CYR" w:cs="Times New Roman CYR"/>
                <w:b/>
                <w:bCs/>
                <w:sz w:val="24"/>
                <w:szCs w:val="24"/>
              </w:rPr>
            </w:pPr>
            <w:r w:rsidRPr="000F114C">
              <w:rPr>
                <w:rFonts w:ascii="Times New Roman CYR" w:hAnsi="Times New Roman CYR" w:cs="Times New Roman CYR"/>
                <w:b/>
                <w:bCs/>
                <w:sz w:val="24"/>
                <w:szCs w:val="24"/>
              </w:rPr>
              <w:t>на противодействие коррупции в сфере государственных закупок</w:t>
            </w:r>
          </w:p>
        </w:tc>
      </w:tr>
      <w:tr w:rsidR="004E63D1" w:rsidRPr="000F114C">
        <w:trPr>
          <w:trHeight w:val="1564"/>
        </w:trPr>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A12C80">
            <w:pPr>
              <w:autoSpaceDE w:val="0"/>
              <w:autoSpaceDN w:val="0"/>
              <w:adjustRightInd w:val="0"/>
              <w:spacing w:after="0" w:line="240" w:lineRule="auto"/>
              <w:jc w:val="both"/>
              <w:rPr>
                <w:rFonts w:ascii="Times New Roman CYR" w:hAnsi="Times New Roman CYR" w:cs="Times New Roman CYR"/>
                <w:b/>
                <w:bCs/>
                <w:sz w:val="24"/>
                <w:szCs w:val="24"/>
              </w:rPr>
            </w:pPr>
            <w:r w:rsidRPr="000F114C">
              <w:rPr>
                <w:rFonts w:ascii="Times New Roman CYR" w:hAnsi="Times New Roman CYR" w:cs="Times New Roman CYR"/>
                <w:b/>
                <w:bCs/>
                <w:sz w:val="24"/>
                <w:szCs w:val="24"/>
              </w:rPr>
              <w:t>7.1</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F2ACC">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Мониторинг и выявление коррупционных рисков, в том числе причин и условий коррупции в деятельности налоговых органов Калининградской области по размещению государственных заказов и устранение выявленных коррупционных рисков </w:t>
            </w:r>
          </w:p>
          <w:p w:rsidR="004E63D1" w:rsidRPr="000F114C" w:rsidRDefault="004E63D1" w:rsidP="000F2ACC">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0E71B9">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Отдел кадров и безопасности, отдел обеспечения, структурные подразделения Управления</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 xml:space="preserve">Поквартально </w:t>
            </w:r>
          </w:p>
        </w:tc>
        <w:tc>
          <w:tcPr>
            <w:tcW w:w="0" w:type="auto"/>
            <w:tcBorders>
              <w:top w:val="single" w:sz="6" w:space="0" w:color="auto"/>
              <w:left w:val="single" w:sz="6" w:space="0" w:color="auto"/>
              <w:bottom w:val="single" w:sz="6" w:space="0" w:color="auto"/>
              <w:right w:val="single" w:sz="6" w:space="0" w:color="auto"/>
            </w:tcBorders>
          </w:tcPr>
          <w:p w:rsidR="004E63D1" w:rsidRPr="000F114C" w:rsidRDefault="004E63D1" w:rsidP="009D2198">
            <w:pPr>
              <w:autoSpaceDE w:val="0"/>
              <w:autoSpaceDN w:val="0"/>
              <w:adjustRightInd w:val="0"/>
              <w:spacing w:after="0" w:line="240" w:lineRule="auto"/>
              <w:jc w:val="both"/>
              <w:rPr>
                <w:rFonts w:ascii="Times New Roman CYR" w:hAnsi="Times New Roman CYR" w:cs="Times New Roman CYR"/>
                <w:sz w:val="24"/>
                <w:szCs w:val="24"/>
              </w:rPr>
            </w:pPr>
            <w:r w:rsidRPr="000F114C">
              <w:rPr>
                <w:rFonts w:ascii="Times New Roman CYR" w:hAnsi="Times New Roman CYR" w:cs="Times New Roman CYR"/>
                <w:sz w:val="24"/>
                <w:szCs w:val="24"/>
              </w:rPr>
              <w:t>Повышение эффективности деятельности по противодействию коррупции в деятельности налоговых органов Калининградской области по размещению государственных заказов</w:t>
            </w:r>
          </w:p>
        </w:tc>
      </w:tr>
    </w:tbl>
    <w:p w:rsidR="004E63D1" w:rsidRPr="00FE1D46" w:rsidRDefault="004E63D1" w:rsidP="00F548DF">
      <w:pPr>
        <w:spacing w:after="0" w:line="240" w:lineRule="auto"/>
        <w:rPr>
          <w:rFonts w:ascii="Times New Roman" w:hAnsi="Times New Roman" w:cs="Times New Roman"/>
          <w:sz w:val="2"/>
          <w:szCs w:val="2"/>
        </w:rPr>
      </w:pPr>
    </w:p>
    <w:sectPr w:rsidR="004E63D1" w:rsidRPr="00FE1D46" w:rsidSect="005745F0">
      <w:headerReference w:type="default" r:id="rId7"/>
      <w:footerReference w:type="default" r:id="rId8"/>
      <w:footerReference w:type="first" r:id="rId9"/>
      <w:pgSz w:w="15840" w:h="12240" w:orient="landscape" w:code="1"/>
      <w:pgMar w:top="851" w:right="1134" w:bottom="851" w:left="1134" w:header="720" w:footer="45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BE" w:rsidRDefault="00406CBE" w:rsidP="004E6264">
      <w:pPr>
        <w:spacing w:after="0" w:line="240" w:lineRule="auto"/>
      </w:pPr>
      <w:r>
        <w:separator/>
      </w:r>
    </w:p>
  </w:endnote>
  <w:endnote w:type="continuationSeparator" w:id="1">
    <w:p w:rsidR="00406CBE" w:rsidRDefault="00406CBE" w:rsidP="004E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1" w:rsidRPr="003D25A6" w:rsidRDefault="001432C3" w:rsidP="005745F0">
    <w:pPr>
      <w:pStyle w:val="a5"/>
      <w:rPr>
        <w:rFonts w:ascii="Arial" w:hAnsi="Arial" w:cs="Arial"/>
        <w:i/>
        <w:iCs/>
        <w:color w:val="FFFFFF"/>
        <w:sz w:val="16"/>
        <w:szCs w:val="16"/>
      </w:rPr>
    </w:pPr>
    <w:r w:rsidRPr="003D25A6">
      <w:rPr>
        <w:rFonts w:ascii="Arial" w:hAnsi="Arial" w:cs="Arial"/>
        <w:i/>
        <w:iCs/>
        <w:color w:val="FFFFFF"/>
        <w:sz w:val="16"/>
        <w:szCs w:val="16"/>
      </w:rPr>
      <w:fldChar w:fldCharType="begin"/>
    </w:r>
    <w:r w:rsidR="004E63D1" w:rsidRPr="003D25A6">
      <w:rPr>
        <w:rFonts w:ascii="Arial" w:hAnsi="Arial" w:cs="Arial"/>
        <w:i/>
        <w:iCs/>
        <w:color w:val="FFFFFF"/>
        <w:sz w:val="16"/>
        <w:szCs w:val="16"/>
      </w:rPr>
      <w:instrText xml:space="preserve"> DATE  \@ "dd.MM.yyyy H:mm"  \* MERGEFORMAT </w:instrText>
    </w:r>
    <w:r w:rsidRPr="003D25A6">
      <w:rPr>
        <w:rFonts w:ascii="Arial" w:hAnsi="Arial" w:cs="Arial"/>
        <w:i/>
        <w:iCs/>
        <w:color w:val="FFFFFF"/>
        <w:sz w:val="16"/>
        <w:szCs w:val="16"/>
      </w:rPr>
      <w:fldChar w:fldCharType="separate"/>
    </w:r>
    <w:r w:rsidR="001B5E50">
      <w:rPr>
        <w:rFonts w:ascii="Arial" w:hAnsi="Arial" w:cs="Arial"/>
        <w:i/>
        <w:iCs/>
        <w:noProof/>
        <w:color w:val="FFFFFF"/>
        <w:sz w:val="16"/>
        <w:szCs w:val="16"/>
      </w:rPr>
      <w:t>18.12.2014 15:20</w:t>
    </w:r>
    <w:r w:rsidRPr="003D25A6">
      <w:rPr>
        <w:rFonts w:ascii="Arial" w:hAnsi="Arial" w:cs="Arial"/>
        <w:i/>
        <w:iCs/>
        <w:color w:val="FFFFFF"/>
        <w:sz w:val="16"/>
        <w:szCs w:val="16"/>
      </w:rPr>
      <w:fldChar w:fldCharType="end"/>
    </w:r>
  </w:p>
  <w:p w:rsidR="004E63D1" w:rsidRPr="003D25A6" w:rsidRDefault="004E63D1" w:rsidP="005745F0">
    <w:pPr>
      <w:pStyle w:val="a5"/>
      <w:rPr>
        <w:color w:val="FFFFFF"/>
      </w:rPr>
    </w:pPr>
    <w:r w:rsidRPr="003D25A6">
      <w:rPr>
        <w:rFonts w:ascii="Arial" w:hAnsi="Arial" w:cs="Arial"/>
        <w:color w:val="FFFFFF"/>
        <w:sz w:val="16"/>
        <w:szCs w:val="16"/>
      </w:rPr>
      <w:sym w:font="Wingdings" w:char="F03C"/>
    </w:r>
    <w:r w:rsidRPr="003D25A6">
      <w:rPr>
        <w:rFonts w:ascii="Arial" w:hAnsi="Arial" w:cs="Arial"/>
        <w:color w:val="FFFFFF"/>
        <w:sz w:val="16"/>
        <w:szCs w:val="16"/>
        <w:lang w:val="en-US"/>
      </w:rPr>
      <w:t>k</w:t>
    </w:r>
    <w:r w:rsidRPr="003D25A6">
      <w:rPr>
        <w:rFonts w:ascii="Arial" w:hAnsi="Arial" w:cs="Arial"/>
        <w:i/>
        <w:iCs/>
        <w:color w:val="FFFFFF"/>
        <w:sz w:val="16"/>
        <w:szCs w:val="16"/>
        <w:lang w:val="en-US"/>
      </w:rPr>
      <w:t>ompburo</w:t>
    </w:r>
    <w:r w:rsidRPr="003D25A6">
      <w:rPr>
        <w:rFonts w:ascii="Arial" w:hAnsi="Arial" w:cs="Arial"/>
        <w:color w:val="FFFFFF"/>
        <w:sz w:val="16"/>
        <w:szCs w:val="16"/>
      </w:rPr>
      <w:t xml:space="preserve">/Н.И./ </w:t>
    </w:r>
    <w:fldSimple w:instr=" FILENAME   \* MERGEFORMAT ">
      <w:r w:rsidR="00030283" w:rsidRPr="00030283">
        <w:rPr>
          <w:rFonts w:ascii="Arial" w:hAnsi="Arial" w:cs="Arial"/>
          <w:noProof/>
          <w:color w:val="FFFFFF"/>
          <w:sz w:val="16"/>
          <w:szCs w:val="16"/>
        </w:rPr>
        <w:t>План 2014-2015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1" w:rsidRPr="003D25A6" w:rsidRDefault="001432C3" w:rsidP="005745F0">
    <w:pPr>
      <w:pStyle w:val="a5"/>
      <w:rPr>
        <w:rFonts w:ascii="Arial" w:hAnsi="Arial" w:cs="Arial"/>
        <w:i/>
        <w:iCs/>
        <w:color w:val="FFFFFF"/>
        <w:sz w:val="16"/>
        <w:szCs w:val="16"/>
      </w:rPr>
    </w:pPr>
    <w:r w:rsidRPr="003D25A6">
      <w:rPr>
        <w:rFonts w:ascii="Arial" w:hAnsi="Arial" w:cs="Arial"/>
        <w:i/>
        <w:iCs/>
        <w:color w:val="FFFFFF"/>
        <w:sz w:val="16"/>
        <w:szCs w:val="16"/>
      </w:rPr>
      <w:fldChar w:fldCharType="begin"/>
    </w:r>
    <w:r w:rsidR="004E63D1" w:rsidRPr="003D25A6">
      <w:rPr>
        <w:rFonts w:ascii="Arial" w:hAnsi="Arial" w:cs="Arial"/>
        <w:i/>
        <w:iCs/>
        <w:color w:val="FFFFFF"/>
        <w:sz w:val="16"/>
        <w:szCs w:val="16"/>
      </w:rPr>
      <w:instrText xml:space="preserve"> DATE  \@ "dd.MM.yyyy H:mm"  \* MERGEFORMAT </w:instrText>
    </w:r>
    <w:r w:rsidRPr="003D25A6">
      <w:rPr>
        <w:rFonts w:ascii="Arial" w:hAnsi="Arial" w:cs="Arial"/>
        <w:i/>
        <w:iCs/>
        <w:color w:val="FFFFFF"/>
        <w:sz w:val="16"/>
        <w:szCs w:val="16"/>
      </w:rPr>
      <w:fldChar w:fldCharType="separate"/>
    </w:r>
    <w:r w:rsidR="001B5E50">
      <w:rPr>
        <w:rFonts w:ascii="Arial" w:hAnsi="Arial" w:cs="Arial"/>
        <w:i/>
        <w:iCs/>
        <w:noProof/>
        <w:color w:val="FFFFFF"/>
        <w:sz w:val="16"/>
        <w:szCs w:val="16"/>
      </w:rPr>
      <w:t>18.12.2014 15:20</w:t>
    </w:r>
    <w:r w:rsidRPr="003D25A6">
      <w:rPr>
        <w:rFonts w:ascii="Arial" w:hAnsi="Arial" w:cs="Arial"/>
        <w:i/>
        <w:iCs/>
        <w:color w:val="FFFFFF"/>
        <w:sz w:val="16"/>
        <w:szCs w:val="16"/>
      </w:rPr>
      <w:fldChar w:fldCharType="end"/>
    </w:r>
  </w:p>
  <w:p w:rsidR="004E63D1" w:rsidRPr="003D25A6" w:rsidRDefault="004E63D1" w:rsidP="005745F0">
    <w:pPr>
      <w:pStyle w:val="a5"/>
      <w:rPr>
        <w:color w:val="FFFFFF"/>
      </w:rPr>
    </w:pPr>
    <w:r w:rsidRPr="003D25A6">
      <w:rPr>
        <w:rFonts w:ascii="Arial" w:hAnsi="Arial" w:cs="Arial"/>
        <w:color w:val="FFFFFF"/>
        <w:sz w:val="16"/>
        <w:szCs w:val="16"/>
      </w:rPr>
      <w:sym w:font="Wingdings" w:char="F03C"/>
    </w:r>
    <w:r w:rsidRPr="003D25A6">
      <w:rPr>
        <w:rFonts w:ascii="Arial" w:hAnsi="Arial" w:cs="Arial"/>
        <w:color w:val="FFFFFF"/>
        <w:sz w:val="16"/>
        <w:szCs w:val="16"/>
        <w:lang w:val="en-US"/>
      </w:rPr>
      <w:t>k</w:t>
    </w:r>
    <w:r w:rsidRPr="003D25A6">
      <w:rPr>
        <w:rFonts w:ascii="Arial" w:hAnsi="Arial" w:cs="Arial"/>
        <w:i/>
        <w:iCs/>
        <w:color w:val="FFFFFF"/>
        <w:sz w:val="16"/>
        <w:szCs w:val="16"/>
        <w:lang w:val="en-US"/>
      </w:rPr>
      <w:t>ompburo</w:t>
    </w:r>
    <w:r w:rsidRPr="003D25A6">
      <w:rPr>
        <w:rFonts w:ascii="Arial" w:hAnsi="Arial" w:cs="Arial"/>
        <w:color w:val="FFFFFF"/>
        <w:sz w:val="16"/>
        <w:szCs w:val="16"/>
      </w:rPr>
      <w:t xml:space="preserve">/Н.И./ </w:t>
    </w:r>
    <w:fldSimple w:instr=" FILENAME   \* MERGEFORMAT ">
      <w:r w:rsidR="00030283" w:rsidRPr="00030283">
        <w:rPr>
          <w:rFonts w:ascii="Arial" w:hAnsi="Arial" w:cs="Arial"/>
          <w:noProof/>
          <w:color w:val="FFFFFF"/>
          <w:sz w:val="16"/>
          <w:szCs w:val="16"/>
        </w:rPr>
        <w:t>План 2014-2015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BE" w:rsidRDefault="00406CBE" w:rsidP="004E6264">
      <w:pPr>
        <w:spacing w:after="0" w:line="240" w:lineRule="auto"/>
      </w:pPr>
      <w:r>
        <w:separator/>
      </w:r>
    </w:p>
  </w:footnote>
  <w:footnote w:type="continuationSeparator" w:id="1">
    <w:p w:rsidR="00406CBE" w:rsidRDefault="00406CBE" w:rsidP="004E6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1" w:rsidRDefault="001432C3">
    <w:pPr>
      <w:pStyle w:val="a3"/>
      <w:jc w:val="center"/>
    </w:pPr>
    <w:fldSimple w:instr="PAGE   \* MERGEFORMAT">
      <w:r w:rsidR="001B5E50">
        <w:rPr>
          <w:noProof/>
        </w:rPr>
        <w:t>11</w:t>
      </w:r>
    </w:fldSimple>
  </w:p>
  <w:p w:rsidR="004E63D1" w:rsidRDefault="004E63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31B"/>
    <w:rsid w:val="000009D5"/>
    <w:rsid w:val="00030283"/>
    <w:rsid w:val="00033C16"/>
    <w:rsid w:val="000353DE"/>
    <w:rsid w:val="00047709"/>
    <w:rsid w:val="00090EAC"/>
    <w:rsid w:val="000A109F"/>
    <w:rsid w:val="000A1516"/>
    <w:rsid w:val="000B3440"/>
    <w:rsid w:val="000C1C7B"/>
    <w:rsid w:val="000C261D"/>
    <w:rsid w:val="000C2E0B"/>
    <w:rsid w:val="000D59EB"/>
    <w:rsid w:val="000E71B9"/>
    <w:rsid w:val="000F114C"/>
    <w:rsid w:val="000F2ACC"/>
    <w:rsid w:val="00102CC9"/>
    <w:rsid w:val="0011791E"/>
    <w:rsid w:val="0012724D"/>
    <w:rsid w:val="001432C3"/>
    <w:rsid w:val="001448D8"/>
    <w:rsid w:val="0015413A"/>
    <w:rsid w:val="00157E6B"/>
    <w:rsid w:val="0016134B"/>
    <w:rsid w:val="0017401D"/>
    <w:rsid w:val="00174883"/>
    <w:rsid w:val="001A7676"/>
    <w:rsid w:val="001B254F"/>
    <w:rsid w:val="001B5E50"/>
    <w:rsid w:val="001C39DC"/>
    <w:rsid w:val="001E6FA9"/>
    <w:rsid w:val="00203E66"/>
    <w:rsid w:val="00207311"/>
    <w:rsid w:val="00210DE7"/>
    <w:rsid w:val="0023271F"/>
    <w:rsid w:val="0024369E"/>
    <w:rsid w:val="00243C2A"/>
    <w:rsid w:val="00245363"/>
    <w:rsid w:val="00277064"/>
    <w:rsid w:val="00285DA7"/>
    <w:rsid w:val="002A4DC0"/>
    <w:rsid w:val="002C4F2B"/>
    <w:rsid w:val="0030529E"/>
    <w:rsid w:val="00305906"/>
    <w:rsid w:val="00314B54"/>
    <w:rsid w:val="003155A8"/>
    <w:rsid w:val="003221D7"/>
    <w:rsid w:val="00363008"/>
    <w:rsid w:val="00387597"/>
    <w:rsid w:val="00392B20"/>
    <w:rsid w:val="003A7839"/>
    <w:rsid w:val="003C62F8"/>
    <w:rsid w:val="003D118A"/>
    <w:rsid w:val="003D25A6"/>
    <w:rsid w:val="003D5C38"/>
    <w:rsid w:val="003E0223"/>
    <w:rsid w:val="003E0E8C"/>
    <w:rsid w:val="003F659F"/>
    <w:rsid w:val="00406CBE"/>
    <w:rsid w:val="00425C9C"/>
    <w:rsid w:val="00441A00"/>
    <w:rsid w:val="00442BAA"/>
    <w:rsid w:val="00444274"/>
    <w:rsid w:val="00451925"/>
    <w:rsid w:val="00467BA7"/>
    <w:rsid w:val="0047778F"/>
    <w:rsid w:val="00481912"/>
    <w:rsid w:val="004A24FD"/>
    <w:rsid w:val="004A51CD"/>
    <w:rsid w:val="004A5EA3"/>
    <w:rsid w:val="004A7813"/>
    <w:rsid w:val="004D3CCE"/>
    <w:rsid w:val="004E6264"/>
    <w:rsid w:val="004E63D1"/>
    <w:rsid w:val="005010CE"/>
    <w:rsid w:val="00501847"/>
    <w:rsid w:val="00502D78"/>
    <w:rsid w:val="0050753A"/>
    <w:rsid w:val="005163B9"/>
    <w:rsid w:val="00516C9D"/>
    <w:rsid w:val="0053446B"/>
    <w:rsid w:val="00553C7A"/>
    <w:rsid w:val="00554438"/>
    <w:rsid w:val="005745F0"/>
    <w:rsid w:val="005A57EE"/>
    <w:rsid w:val="005B49AF"/>
    <w:rsid w:val="005B63A8"/>
    <w:rsid w:val="005D381D"/>
    <w:rsid w:val="005E2850"/>
    <w:rsid w:val="005F04C7"/>
    <w:rsid w:val="00602C42"/>
    <w:rsid w:val="00605DEE"/>
    <w:rsid w:val="0060624D"/>
    <w:rsid w:val="00623E5A"/>
    <w:rsid w:val="0063397D"/>
    <w:rsid w:val="00634B38"/>
    <w:rsid w:val="00634E4C"/>
    <w:rsid w:val="00665361"/>
    <w:rsid w:val="0068002D"/>
    <w:rsid w:val="0068671D"/>
    <w:rsid w:val="006A05DF"/>
    <w:rsid w:val="006B3CD2"/>
    <w:rsid w:val="006D62F7"/>
    <w:rsid w:val="006E01C2"/>
    <w:rsid w:val="006F0015"/>
    <w:rsid w:val="00724306"/>
    <w:rsid w:val="00734835"/>
    <w:rsid w:val="00755251"/>
    <w:rsid w:val="00773B3F"/>
    <w:rsid w:val="0079799C"/>
    <w:rsid w:val="007A1983"/>
    <w:rsid w:val="007A3CE0"/>
    <w:rsid w:val="007B2827"/>
    <w:rsid w:val="007E2209"/>
    <w:rsid w:val="007E66A6"/>
    <w:rsid w:val="007F6AC2"/>
    <w:rsid w:val="0081258A"/>
    <w:rsid w:val="00820D40"/>
    <w:rsid w:val="008447A9"/>
    <w:rsid w:val="0085480D"/>
    <w:rsid w:val="008A2A8E"/>
    <w:rsid w:val="008C3D33"/>
    <w:rsid w:val="008D3AF0"/>
    <w:rsid w:val="009129B4"/>
    <w:rsid w:val="00962602"/>
    <w:rsid w:val="00963C2F"/>
    <w:rsid w:val="00977FB8"/>
    <w:rsid w:val="009A5639"/>
    <w:rsid w:val="009A7B8C"/>
    <w:rsid w:val="009B4751"/>
    <w:rsid w:val="009D2198"/>
    <w:rsid w:val="00A00D4A"/>
    <w:rsid w:val="00A01860"/>
    <w:rsid w:val="00A023E8"/>
    <w:rsid w:val="00A119E5"/>
    <w:rsid w:val="00A12C80"/>
    <w:rsid w:val="00A47B35"/>
    <w:rsid w:val="00A54BCE"/>
    <w:rsid w:val="00A562E4"/>
    <w:rsid w:val="00A60FE5"/>
    <w:rsid w:val="00A70944"/>
    <w:rsid w:val="00AB302D"/>
    <w:rsid w:val="00AE2FF9"/>
    <w:rsid w:val="00B062A4"/>
    <w:rsid w:val="00B30497"/>
    <w:rsid w:val="00B45C66"/>
    <w:rsid w:val="00B51DCC"/>
    <w:rsid w:val="00B81065"/>
    <w:rsid w:val="00B9431B"/>
    <w:rsid w:val="00BA376F"/>
    <w:rsid w:val="00BA391B"/>
    <w:rsid w:val="00BA73D4"/>
    <w:rsid w:val="00BB5745"/>
    <w:rsid w:val="00BB7376"/>
    <w:rsid w:val="00C075C9"/>
    <w:rsid w:val="00C11909"/>
    <w:rsid w:val="00C163F2"/>
    <w:rsid w:val="00C21FD9"/>
    <w:rsid w:val="00C31CC7"/>
    <w:rsid w:val="00C562FF"/>
    <w:rsid w:val="00C727D3"/>
    <w:rsid w:val="00CA2411"/>
    <w:rsid w:val="00CC3893"/>
    <w:rsid w:val="00CC6F7A"/>
    <w:rsid w:val="00CD3F70"/>
    <w:rsid w:val="00CE0837"/>
    <w:rsid w:val="00CE5030"/>
    <w:rsid w:val="00CF2C27"/>
    <w:rsid w:val="00D21AA3"/>
    <w:rsid w:val="00D24D46"/>
    <w:rsid w:val="00D27230"/>
    <w:rsid w:val="00D340F8"/>
    <w:rsid w:val="00D35DB9"/>
    <w:rsid w:val="00D801F9"/>
    <w:rsid w:val="00D83D57"/>
    <w:rsid w:val="00D87F47"/>
    <w:rsid w:val="00D92072"/>
    <w:rsid w:val="00DB6939"/>
    <w:rsid w:val="00DC1904"/>
    <w:rsid w:val="00E6197D"/>
    <w:rsid w:val="00E80728"/>
    <w:rsid w:val="00EB1082"/>
    <w:rsid w:val="00EC559C"/>
    <w:rsid w:val="00EF753B"/>
    <w:rsid w:val="00F008EE"/>
    <w:rsid w:val="00F03F77"/>
    <w:rsid w:val="00F05742"/>
    <w:rsid w:val="00F5208C"/>
    <w:rsid w:val="00F548DF"/>
    <w:rsid w:val="00F642AA"/>
    <w:rsid w:val="00F66A6F"/>
    <w:rsid w:val="00F848B7"/>
    <w:rsid w:val="00FA3CFE"/>
    <w:rsid w:val="00FC3F95"/>
    <w:rsid w:val="00FE032A"/>
    <w:rsid w:val="00FE1D46"/>
    <w:rsid w:val="00FF0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EE"/>
    <w:pPr>
      <w:spacing w:after="200" w:line="276" w:lineRule="auto"/>
    </w:pPr>
    <w:rPr>
      <w:rFonts w:cs="Calibri"/>
      <w:sz w:val="22"/>
      <w:szCs w:val="22"/>
      <w:lang w:eastAsia="en-US"/>
    </w:rPr>
  </w:style>
  <w:style w:type="paragraph" w:styleId="1">
    <w:name w:val="heading 1"/>
    <w:basedOn w:val="a"/>
    <w:next w:val="a"/>
    <w:link w:val="10"/>
    <w:uiPriority w:val="99"/>
    <w:qFormat/>
    <w:rsid w:val="00BB5745"/>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745"/>
    <w:rPr>
      <w:rFonts w:ascii="Cambria" w:hAnsi="Cambria" w:cs="Cambria"/>
      <w:b/>
      <w:bCs/>
      <w:color w:val="365F91"/>
      <w:sz w:val="28"/>
      <w:szCs w:val="28"/>
    </w:rPr>
  </w:style>
  <w:style w:type="paragraph" w:styleId="a3">
    <w:name w:val="header"/>
    <w:basedOn w:val="a"/>
    <w:link w:val="a4"/>
    <w:uiPriority w:val="99"/>
    <w:rsid w:val="004E626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6264"/>
  </w:style>
  <w:style w:type="paragraph" w:styleId="a5">
    <w:name w:val="footer"/>
    <w:basedOn w:val="a"/>
    <w:link w:val="a6"/>
    <w:uiPriority w:val="99"/>
    <w:rsid w:val="004E626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E6264"/>
  </w:style>
  <w:style w:type="paragraph" w:styleId="a7">
    <w:name w:val="Balloon Text"/>
    <w:basedOn w:val="a"/>
    <w:link w:val="a8"/>
    <w:uiPriority w:val="99"/>
    <w:semiHidden/>
    <w:rsid w:val="004E62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E6264"/>
    <w:rPr>
      <w:rFonts w:ascii="Tahoma" w:hAnsi="Tahoma" w:cs="Tahoma"/>
      <w:sz w:val="16"/>
      <w:szCs w:val="16"/>
    </w:rPr>
  </w:style>
  <w:style w:type="paragraph" w:customStyle="1" w:styleId="F9E977197262459AB16AE09F8A4F0155">
    <w:name w:val="F9E977197262459AB16AE09F8A4F0155"/>
    <w:uiPriority w:val="99"/>
    <w:rsid w:val="00047709"/>
    <w:pPr>
      <w:spacing w:after="200" w:line="276" w:lineRule="auto"/>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014A2A15D9202E1DAED505DBC0FB8F814D0A3ABFC07B7204BB9CF100M9h5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Федяков Сергей Григорьевич</dc:creator>
  <cp:keywords/>
  <dc:description/>
  <cp:lastModifiedBy>Алексей Геннадиевич Козырев</cp:lastModifiedBy>
  <cp:revision>12</cp:revision>
  <cp:lastPrinted>2014-07-18T08:45:00Z</cp:lastPrinted>
  <dcterms:created xsi:type="dcterms:W3CDTF">2014-07-02T13:35:00Z</dcterms:created>
  <dcterms:modified xsi:type="dcterms:W3CDTF">2014-12-18T13:20:00Z</dcterms:modified>
</cp:coreProperties>
</file>