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F0" w:rsidRDefault="005B6BF0" w:rsidP="005863F6">
      <w:pPr>
        <w:pStyle w:val="ConsPlusNormal"/>
        <w:spacing w:before="100" w:after="100"/>
        <w:jc w:val="both"/>
        <w:rPr>
          <w:sz w:val="2"/>
          <w:szCs w:val="2"/>
        </w:rPr>
      </w:pPr>
    </w:p>
    <w:p w:rsidR="005B6BF0" w:rsidRDefault="005B6BF0">
      <w:pPr>
        <w:pStyle w:val="ConsPlusNormal"/>
        <w:jc w:val="center"/>
      </w:pPr>
    </w:p>
    <w:p w:rsidR="005B6BF0" w:rsidRDefault="005B6BF0">
      <w:pPr>
        <w:pStyle w:val="ConsPlusTitle"/>
        <w:jc w:val="center"/>
      </w:pPr>
      <w:r>
        <w:t>КУРГАНСКАЯ ОБЛАСТЬ</w:t>
      </w:r>
    </w:p>
    <w:p w:rsidR="005B6BF0" w:rsidRDefault="005B6BF0">
      <w:pPr>
        <w:pStyle w:val="ConsPlusTitle"/>
        <w:jc w:val="center"/>
      </w:pPr>
    </w:p>
    <w:p w:rsidR="005B6BF0" w:rsidRDefault="005B6BF0">
      <w:pPr>
        <w:pStyle w:val="ConsPlusTitle"/>
        <w:jc w:val="center"/>
      </w:pPr>
      <w:r>
        <w:t>ЗАКОН</w:t>
      </w:r>
    </w:p>
    <w:p w:rsidR="005B6BF0" w:rsidRDefault="005B6BF0">
      <w:pPr>
        <w:pStyle w:val="ConsPlusTitle"/>
        <w:jc w:val="center"/>
      </w:pPr>
    </w:p>
    <w:p w:rsidR="005B6BF0" w:rsidRDefault="00103884" w:rsidP="005863F6">
      <w:pPr>
        <w:pStyle w:val="ConsPlusTitle"/>
        <w:jc w:val="center"/>
      </w:pPr>
      <w:r>
        <w:t>О внесении изменений в закон курганской области «О патентной системе налогообложения на территории курганской области»</w:t>
      </w:r>
    </w:p>
    <w:p w:rsidR="005B6BF0" w:rsidRDefault="005B6BF0">
      <w:pPr>
        <w:pStyle w:val="ConsPlusNormal"/>
        <w:jc w:val="center"/>
      </w:pPr>
    </w:p>
    <w:p w:rsidR="005B6BF0" w:rsidRDefault="005B6BF0">
      <w:pPr>
        <w:pStyle w:val="ConsPlusNormal"/>
        <w:jc w:val="right"/>
      </w:pPr>
      <w:proofErr w:type="gramStart"/>
      <w:r>
        <w:t>Принят</w:t>
      </w:r>
      <w:proofErr w:type="gramEnd"/>
    </w:p>
    <w:p w:rsidR="005B6BF0" w:rsidRPr="005863F6" w:rsidRDefault="00103884">
      <w:pPr>
        <w:pStyle w:val="ConsPlusNormal"/>
        <w:jc w:val="right"/>
      </w:pPr>
      <w:hyperlink r:id="rId5" w:history="1">
        <w:r w:rsidR="005B6BF0" w:rsidRPr="005863F6">
          <w:t>Постановлением</w:t>
        </w:r>
      </w:hyperlink>
      <w:r w:rsidR="005B6BF0" w:rsidRPr="005863F6">
        <w:t xml:space="preserve"> Курганской областной Думы</w:t>
      </w:r>
    </w:p>
    <w:p w:rsidR="005B6BF0" w:rsidRPr="005863F6" w:rsidRDefault="005B6BF0">
      <w:pPr>
        <w:pStyle w:val="ConsPlusNormal"/>
        <w:jc w:val="right"/>
      </w:pPr>
      <w:r w:rsidRPr="005863F6">
        <w:t>от 26 ноября 2019 г. N 840</w:t>
      </w:r>
    </w:p>
    <w:p w:rsidR="005B6BF0" w:rsidRPr="005863F6" w:rsidRDefault="005B6BF0">
      <w:pPr>
        <w:pStyle w:val="ConsPlusNormal"/>
        <w:jc w:val="center"/>
      </w:pPr>
    </w:p>
    <w:p w:rsidR="005B6BF0" w:rsidRPr="005863F6" w:rsidRDefault="005B6BF0">
      <w:pPr>
        <w:pStyle w:val="ConsPlusTitle"/>
        <w:ind w:firstLine="540"/>
        <w:jc w:val="both"/>
        <w:outlineLvl w:val="0"/>
      </w:pPr>
      <w:r w:rsidRPr="005863F6">
        <w:t>Статья 1</w:t>
      </w:r>
    </w:p>
    <w:p w:rsidR="005B6BF0" w:rsidRPr="005863F6" w:rsidRDefault="005B6BF0">
      <w:pPr>
        <w:pStyle w:val="ConsPlusNormal"/>
        <w:jc w:val="center"/>
      </w:pPr>
    </w:p>
    <w:p w:rsidR="005B6BF0" w:rsidRDefault="00103884">
      <w:pPr>
        <w:pStyle w:val="ConsPlusNormal"/>
        <w:ind w:firstLine="540"/>
        <w:jc w:val="both"/>
      </w:pPr>
      <w:hyperlink r:id="rId6" w:history="1">
        <w:r w:rsidR="005B6BF0" w:rsidRPr="005863F6">
          <w:t>Приложение</w:t>
        </w:r>
      </w:hyperlink>
      <w:r w:rsidR="005B6BF0" w:rsidRPr="005863F6">
        <w:t xml:space="preserve"> к Закону Курганской области от 28 ноября 2012 года N 65 "О патентной системе налогообложения на </w:t>
      </w:r>
      <w:r w:rsidR="005B6BF0">
        <w:t>территории Курганской области" изложить в следующей редакции:</w:t>
      </w:r>
    </w:p>
    <w:p w:rsidR="005B6BF0" w:rsidRDefault="005B6BF0">
      <w:pPr>
        <w:pStyle w:val="ConsPlusNormal"/>
        <w:jc w:val="center"/>
      </w:pPr>
    </w:p>
    <w:p w:rsidR="005B6BF0" w:rsidRDefault="005B6BF0">
      <w:pPr>
        <w:pStyle w:val="ConsPlusNormal"/>
        <w:jc w:val="right"/>
      </w:pPr>
      <w:r>
        <w:t>"Приложение</w:t>
      </w:r>
    </w:p>
    <w:p w:rsidR="005B6BF0" w:rsidRDefault="005B6BF0">
      <w:pPr>
        <w:pStyle w:val="ConsPlusNormal"/>
        <w:jc w:val="right"/>
      </w:pPr>
      <w:r>
        <w:t>к Закону</w:t>
      </w:r>
    </w:p>
    <w:p w:rsidR="005B6BF0" w:rsidRDefault="005B6BF0">
      <w:pPr>
        <w:pStyle w:val="ConsPlusNormal"/>
        <w:jc w:val="right"/>
      </w:pPr>
      <w:r>
        <w:t>Курганской области</w:t>
      </w:r>
    </w:p>
    <w:p w:rsidR="005B6BF0" w:rsidRDefault="005B6BF0">
      <w:pPr>
        <w:pStyle w:val="ConsPlusNormal"/>
        <w:jc w:val="right"/>
      </w:pPr>
      <w:r>
        <w:t>от 28 ноября 2012 г. N 65</w:t>
      </w:r>
    </w:p>
    <w:p w:rsidR="005B6BF0" w:rsidRDefault="005B6BF0">
      <w:pPr>
        <w:pStyle w:val="ConsPlusNormal"/>
        <w:jc w:val="right"/>
      </w:pPr>
      <w:r>
        <w:t>"О патентной системе налогообложения</w:t>
      </w:r>
    </w:p>
    <w:p w:rsidR="005B6BF0" w:rsidRDefault="005B6BF0">
      <w:pPr>
        <w:pStyle w:val="ConsPlusNormal"/>
        <w:jc w:val="right"/>
      </w:pPr>
      <w:r>
        <w:t>на территории Курганской области"</w:t>
      </w:r>
    </w:p>
    <w:p w:rsidR="005B6BF0" w:rsidRDefault="005B6BF0">
      <w:pPr>
        <w:pStyle w:val="ConsPlusNormal"/>
        <w:jc w:val="center"/>
      </w:pPr>
    </w:p>
    <w:p w:rsidR="005863F6" w:rsidRDefault="005863F6">
      <w:pPr>
        <w:pStyle w:val="ConsPlusNormal"/>
        <w:jc w:val="center"/>
      </w:pPr>
    </w:p>
    <w:p w:rsidR="005B6BF0" w:rsidRDefault="005B6BF0">
      <w:pPr>
        <w:pStyle w:val="ConsPlusNormal"/>
        <w:jc w:val="center"/>
      </w:pPr>
      <w:r>
        <w:t xml:space="preserve">Размеры потенциально </w:t>
      </w:r>
      <w:proofErr w:type="gramStart"/>
      <w:r>
        <w:t>возможного</w:t>
      </w:r>
      <w:proofErr w:type="gramEnd"/>
      <w:r>
        <w:t xml:space="preserve"> к получению</w:t>
      </w:r>
    </w:p>
    <w:p w:rsidR="005B6BF0" w:rsidRDefault="005B6BF0">
      <w:pPr>
        <w:pStyle w:val="ConsPlusNormal"/>
        <w:jc w:val="center"/>
      </w:pPr>
      <w:r>
        <w:t xml:space="preserve">индивидуальным предпринимателем годового дохода </w:t>
      </w:r>
      <w:proofErr w:type="gramStart"/>
      <w:r>
        <w:t>по</w:t>
      </w:r>
      <w:proofErr w:type="gramEnd"/>
    </w:p>
    <w:p w:rsidR="005B6BF0" w:rsidRDefault="005B6BF0">
      <w:pPr>
        <w:pStyle w:val="ConsPlusNormal"/>
        <w:jc w:val="center"/>
      </w:pPr>
      <w:r>
        <w:t>видам предпринимательской деятельности, в отношении</w:t>
      </w:r>
    </w:p>
    <w:p w:rsidR="005B6BF0" w:rsidRDefault="005B6BF0">
      <w:pPr>
        <w:pStyle w:val="ConsPlusNormal"/>
        <w:jc w:val="center"/>
      </w:pPr>
      <w:proofErr w:type="gramStart"/>
      <w:r>
        <w:t>которых</w:t>
      </w:r>
      <w:proofErr w:type="gramEnd"/>
      <w:r>
        <w:t xml:space="preserve"> применяется патентная система налогообложения</w:t>
      </w:r>
    </w:p>
    <w:p w:rsidR="005B6BF0" w:rsidRDefault="005B6BF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4365"/>
        <w:gridCol w:w="4003"/>
      </w:tblGrid>
      <w:tr w:rsidR="005B6BF0">
        <w:tc>
          <w:tcPr>
            <w:tcW w:w="691" w:type="dxa"/>
          </w:tcPr>
          <w:p w:rsidR="005B6BF0" w:rsidRDefault="005B6B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Размер потенциально возможного к получению годового дохода, рублей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150 000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150 000 плюс 50 000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130 000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130 000 плюс 80 000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200 000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200 000 плюс 55 000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170 000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170 000 плюс 65 000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150 000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150 000 плюс 40 000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220 000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220 000 плюс 70 000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150 000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150 000 плюс 40 000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200 000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200 000 плюс 60 000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</w:t>
            </w:r>
            <w:r>
              <w:lastRenderedPageBreak/>
              <w:t>средств, машин и оборудования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300 000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300 000 плюс 180 000 на единицу средней численности наемных работников, но не более 3 000 000</w:t>
            </w:r>
          </w:p>
        </w:tc>
      </w:tr>
      <w:tr w:rsidR="005B6BF0">
        <w:tc>
          <w:tcPr>
            <w:tcW w:w="691" w:type="dxa"/>
          </w:tcPr>
          <w:p w:rsidR="005B6BF0" w:rsidRDefault="005B6BF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200 000 на единицу автотранспортных средств, но не более 2 000 000</w:t>
            </w:r>
          </w:p>
        </w:tc>
      </w:tr>
      <w:tr w:rsidR="005B6BF0">
        <w:tc>
          <w:tcPr>
            <w:tcW w:w="691" w:type="dxa"/>
          </w:tcPr>
          <w:p w:rsidR="005B6BF0" w:rsidRDefault="005B6BF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200 000 на единицу автотранспортных средств, но не более 3 000 000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Ремонт жилья и других построек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200 000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200 000 плюс 130 000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330 000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330 000 плюс 100 000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350 000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350 000 плюс 105 000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 плюс 90 000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 плюс 90 000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 плюс 90 000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Ветеринарные услуги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150 000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150 000 плюс 120 000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1) сдача в аренду (наем) жилых помещений, садовых домов, принадлежащих индивидуальному предпринимателю на праве собственности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3 000 на 1 квадратный метр площади, но не более 10 000 000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2) 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10 000 на 1 квадратный метр площади, но не более 10 000 000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 плюс 90 000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 xml:space="preserve">, изготовлению и копчению колбас, переработке картофеля, переработке </w:t>
            </w:r>
            <w:r>
              <w:lastRenderedPageBreak/>
              <w:t>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250 000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250 000 плюс 140 000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 плюс 90 000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200 000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200 000 плюс 130 000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150 000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 xml:space="preserve">150 000 плюс 110 000 на единицу </w:t>
            </w:r>
            <w:r>
              <w:lastRenderedPageBreak/>
              <w:t>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 плюс 90 000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 плюс 90 000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300 000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300 000 плюс 95 000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 плюс 90 000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 плюс 90 000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 плюс 90 000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Услуги поваров по изготовлению блюд на дому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 плюс 90 000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</w:tcPr>
          <w:p w:rsidR="005B6BF0" w:rsidRDefault="005B6BF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 на единицу судов водного транспорта, но не более 2 000 000</w:t>
            </w:r>
          </w:p>
        </w:tc>
      </w:tr>
      <w:tr w:rsidR="005B6BF0">
        <w:tc>
          <w:tcPr>
            <w:tcW w:w="691" w:type="dxa"/>
          </w:tcPr>
          <w:p w:rsidR="005B6BF0" w:rsidRDefault="005B6BF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 на единицу судов водного транспорта, но не более 2 000 000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 плюс 90 000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 плюс 90 000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 плюс 90 000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Ведение охотничьего хозяйства и осуществление охоты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 плюс 90 000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r w:rsidRPr="005B6BF0">
              <w:t>законом</w:t>
            </w:r>
            <w:r>
              <w:t xml:space="preserve"> от 12 апреля 2010 года N 61-ФЗ "Об обращении лекарственных средств"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350 000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350 000 плюс 230 000 на единицу средней численности наемных работников, но не более 3 000 000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 плюс 90 000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 плюс 90 000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Экскурсионные услуги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 плюс 90 000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Обрядовые услуги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 плюс 90 000 на единицу средней численности наемных работников, но не более 1 500 000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Ритуальные услуги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200 000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200 000 плюс 55 000 на единицу средней численности наемных работников, но не более 1 500 000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 плюс 90 000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</w:tcPr>
          <w:p w:rsidR="005B6BF0" w:rsidRDefault="005B6BF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26 000 на 1 квадратный метр площади, но не более 1 500 000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1) торговля розничная в нестационарных торговых объектах и на рынках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26 000 на 1 квадратный метр площади, но не более 10 000 000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2) торговля розничная вне магазинов, палаток, рынков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110 000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110 000 плюс 100 000 на единицу средней численности наемных работников, но не более 1 500 000</w:t>
            </w:r>
          </w:p>
        </w:tc>
      </w:tr>
      <w:tr w:rsidR="005B6BF0">
        <w:tc>
          <w:tcPr>
            <w:tcW w:w="691" w:type="dxa"/>
          </w:tcPr>
          <w:p w:rsidR="005B6BF0" w:rsidRDefault="005B6BF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10 000 на 1 квадратный метр площади,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200 000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 xml:space="preserve">200 000 плюс 55 000 на единицу средней численности наемных </w:t>
            </w:r>
            <w:r>
              <w:lastRenderedPageBreak/>
              <w:t>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 плюс 90 000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200 000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200 000 плюс 55 000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 xml:space="preserve">Сбор и заготовка пищевых лесных ресурсов, </w:t>
            </w:r>
            <w:r w:rsidR="005863F6">
              <w:t>не древесных</w:t>
            </w:r>
            <w:r>
              <w:t xml:space="preserve"> лесных ресурсов и лекарственных растений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170 000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170 000 плюс 65 000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Сушка, переработка и консервирование фруктов и овощей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150 000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150 000 плюс 40 000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 плюс 90 000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365" w:type="dxa"/>
          </w:tcPr>
          <w:p w:rsidR="005B6BF0" w:rsidRDefault="005863F6">
            <w:pPr>
              <w:pStyle w:val="ConsPlusNormal"/>
              <w:jc w:val="both"/>
            </w:pPr>
            <w:r>
              <w:t xml:space="preserve">Производство </w:t>
            </w:r>
            <w:r w:rsidR="005B6BF0">
              <w:t>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200 000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200 000 плюс 55 000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 xml:space="preserve">Производство хлебобулочных и мучных </w:t>
            </w:r>
            <w:r>
              <w:lastRenderedPageBreak/>
              <w:t>кондитерских изделий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200 000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200 000 плюс 110 000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Товарное и спортивное рыболовство и рыбоводство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200 000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200 000 плюс 55 000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200 000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200 000 плюс 130 000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200 000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200 000 плюс 115 000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100 000 плюс 90 000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200 000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200 000 плюс 130 000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150 000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150 000 плюс 40 000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350 000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350 000 плюс 105 000 на единицу средней численности наемных работников, но не более 1 000 000</w:t>
            </w:r>
          </w:p>
        </w:tc>
      </w:tr>
      <w:tr w:rsidR="005B6BF0">
        <w:tc>
          <w:tcPr>
            <w:tcW w:w="691" w:type="dxa"/>
            <w:vMerge w:val="restart"/>
          </w:tcPr>
          <w:p w:rsidR="005B6BF0" w:rsidRDefault="005B6BF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</w:pP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350 000</w:t>
            </w:r>
          </w:p>
        </w:tc>
      </w:tr>
      <w:tr w:rsidR="005B6BF0">
        <w:tc>
          <w:tcPr>
            <w:tcW w:w="691" w:type="dxa"/>
            <w:vMerge/>
          </w:tcPr>
          <w:p w:rsidR="005B6BF0" w:rsidRDefault="005B6BF0"/>
        </w:tc>
        <w:tc>
          <w:tcPr>
            <w:tcW w:w="4365" w:type="dxa"/>
          </w:tcPr>
          <w:p w:rsidR="005B6BF0" w:rsidRDefault="005B6BF0">
            <w:pPr>
              <w:pStyle w:val="ConsPlusNormal"/>
              <w:jc w:val="both"/>
            </w:pPr>
            <w:r>
              <w:t>с привлечением наемных работников</w:t>
            </w:r>
          </w:p>
        </w:tc>
        <w:tc>
          <w:tcPr>
            <w:tcW w:w="4003" w:type="dxa"/>
          </w:tcPr>
          <w:p w:rsidR="005B6BF0" w:rsidRDefault="005B6BF0">
            <w:pPr>
              <w:pStyle w:val="ConsPlusNormal"/>
              <w:jc w:val="center"/>
            </w:pPr>
            <w:r>
              <w:t>350 000 плюс 105 000 на единицу средней численности наемных работников, но не более 1 000 000"</w:t>
            </w:r>
          </w:p>
        </w:tc>
      </w:tr>
    </w:tbl>
    <w:p w:rsidR="005B6BF0" w:rsidRDefault="005B6BF0">
      <w:pPr>
        <w:pStyle w:val="ConsPlusNormal"/>
        <w:jc w:val="right"/>
      </w:pPr>
      <w:r>
        <w:t>".</w:t>
      </w:r>
    </w:p>
    <w:p w:rsidR="005B6BF0" w:rsidRDefault="005B6BF0">
      <w:pPr>
        <w:pStyle w:val="ConsPlusNormal"/>
        <w:jc w:val="center"/>
      </w:pPr>
    </w:p>
    <w:p w:rsidR="005B6BF0" w:rsidRDefault="005B6BF0">
      <w:pPr>
        <w:pStyle w:val="ConsPlusTitle"/>
        <w:ind w:firstLine="540"/>
        <w:jc w:val="both"/>
        <w:outlineLvl w:val="0"/>
      </w:pPr>
      <w:r>
        <w:t>Статья 2</w:t>
      </w:r>
    </w:p>
    <w:p w:rsidR="005B6BF0" w:rsidRDefault="005B6BF0">
      <w:pPr>
        <w:pStyle w:val="ConsPlusNormal"/>
        <w:jc w:val="center"/>
      </w:pPr>
    </w:p>
    <w:p w:rsidR="005B6BF0" w:rsidRDefault="005B6BF0">
      <w:pPr>
        <w:pStyle w:val="ConsPlusNormal"/>
        <w:ind w:firstLine="540"/>
        <w:jc w:val="both"/>
      </w:pPr>
      <w:r>
        <w:t>Настоящий закон вступает в силу с 1 января 2020 года, но не ранее чем по истечении одного месяца со дня его официального опубликования.</w:t>
      </w:r>
    </w:p>
    <w:p w:rsidR="005B6BF0" w:rsidRDefault="005B6BF0">
      <w:pPr>
        <w:pStyle w:val="ConsPlusNormal"/>
        <w:jc w:val="center"/>
      </w:pPr>
    </w:p>
    <w:p w:rsidR="005B6BF0" w:rsidRDefault="005B6BF0">
      <w:pPr>
        <w:pStyle w:val="ConsPlusNormal"/>
        <w:jc w:val="right"/>
      </w:pPr>
      <w:r>
        <w:t>Губернатор Курганской области</w:t>
      </w:r>
    </w:p>
    <w:p w:rsidR="005B6BF0" w:rsidRDefault="005B6BF0">
      <w:pPr>
        <w:pStyle w:val="ConsPlusNormal"/>
        <w:jc w:val="right"/>
      </w:pPr>
      <w:r>
        <w:t>В.М.</w:t>
      </w:r>
      <w:r w:rsidR="005863F6">
        <w:t xml:space="preserve"> </w:t>
      </w:r>
      <w:bookmarkStart w:id="0" w:name="_GoBack"/>
      <w:bookmarkEnd w:id="0"/>
      <w:r>
        <w:t>ШУМКОВ</w:t>
      </w:r>
    </w:p>
    <w:p w:rsidR="00697E10" w:rsidRDefault="00697E10"/>
    <w:sectPr w:rsidR="00697E10" w:rsidSect="005863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F0"/>
    <w:rsid w:val="00103884"/>
    <w:rsid w:val="005863F6"/>
    <w:rsid w:val="005B6BF0"/>
    <w:rsid w:val="005F389A"/>
    <w:rsid w:val="00697E10"/>
    <w:rsid w:val="00F5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F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55EF7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рег"/>
    <w:basedOn w:val="a"/>
    <w:qFormat/>
    <w:rsid w:val="00F55EF7"/>
    <w:pPr>
      <w:spacing w:before="60" w:after="60"/>
      <w:ind w:firstLine="709"/>
      <w:jc w:val="both"/>
    </w:pPr>
  </w:style>
  <w:style w:type="paragraph" w:customStyle="1" w:styleId="1">
    <w:name w:val="Шапка табл1"/>
    <w:basedOn w:val="a"/>
    <w:qFormat/>
    <w:rsid w:val="00F55EF7"/>
    <w:pPr>
      <w:tabs>
        <w:tab w:val="left" w:pos="556"/>
        <w:tab w:val="left" w:pos="1735"/>
      </w:tabs>
      <w:spacing w:before="40" w:after="40"/>
      <w:contextualSpacing/>
      <w:jc w:val="center"/>
    </w:pPr>
    <w:rPr>
      <w:b/>
      <w:sz w:val="20"/>
    </w:rPr>
  </w:style>
  <w:style w:type="character" w:customStyle="1" w:styleId="40">
    <w:name w:val="Заголовок 4 Знак"/>
    <w:link w:val="4"/>
    <w:rsid w:val="00F55EF7"/>
    <w:rPr>
      <w:sz w:val="28"/>
      <w:szCs w:val="24"/>
    </w:rPr>
  </w:style>
  <w:style w:type="paragraph" w:styleId="a4">
    <w:name w:val="List Paragraph"/>
    <w:basedOn w:val="a"/>
    <w:qFormat/>
    <w:rsid w:val="00F55E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B6BF0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5B6BF0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5B6BF0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F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55EF7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рег"/>
    <w:basedOn w:val="a"/>
    <w:qFormat/>
    <w:rsid w:val="00F55EF7"/>
    <w:pPr>
      <w:spacing w:before="60" w:after="60"/>
      <w:ind w:firstLine="709"/>
      <w:jc w:val="both"/>
    </w:pPr>
  </w:style>
  <w:style w:type="paragraph" w:customStyle="1" w:styleId="1">
    <w:name w:val="Шапка табл1"/>
    <w:basedOn w:val="a"/>
    <w:qFormat/>
    <w:rsid w:val="00F55EF7"/>
    <w:pPr>
      <w:tabs>
        <w:tab w:val="left" w:pos="556"/>
        <w:tab w:val="left" w:pos="1735"/>
      </w:tabs>
      <w:spacing w:before="40" w:after="40"/>
      <w:contextualSpacing/>
      <w:jc w:val="center"/>
    </w:pPr>
    <w:rPr>
      <w:b/>
      <w:sz w:val="20"/>
    </w:rPr>
  </w:style>
  <w:style w:type="character" w:customStyle="1" w:styleId="40">
    <w:name w:val="Заголовок 4 Знак"/>
    <w:link w:val="4"/>
    <w:rsid w:val="00F55EF7"/>
    <w:rPr>
      <w:sz w:val="28"/>
      <w:szCs w:val="24"/>
    </w:rPr>
  </w:style>
  <w:style w:type="paragraph" w:styleId="a4">
    <w:name w:val="List Paragraph"/>
    <w:basedOn w:val="a"/>
    <w:qFormat/>
    <w:rsid w:val="00F55E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B6BF0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5B6BF0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5B6BF0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CDAF56D53D6262B8CBE06EB373F6DD3F699DD605C8FCC36622B4802B438DCEDF9382A4099E2F25EAC8967B591FEFC822EF73FC267K268F" TargetMode="External"/><Relationship Id="rId5" Type="http://schemas.openxmlformats.org/officeDocument/2006/relationships/hyperlink" Target="consultantplus://offline/ref=F1CCDAF56D53D6262B8CBE0FF2303F6DD3F699DD65518FC037622B4802B438DCEDF9383840C1EBF908E3CD34A693FCE0K86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Заровная Евгения Викторовна</dc:creator>
  <cp:lastModifiedBy>Inet_1236</cp:lastModifiedBy>
  <cp:revision>2</cp:revision>
  <dcterms:created xsi:type="dcterms:W3CDTF">2020-06-02T05:58:00Z</dcterms:created>
  <dcterms:modified xsi:type="dcterms:W3CDTF">2020-06-02T10:56:00Z</dcterms:modified>
</cp:coreProperties>
</file>