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9" w:rsidRPr="004D62F9" w:rsidRDefault="004D62F9" w:rsidP="004D62F9">
      <w:pPr>
        <w:shd w:val="clear" w:color="auto" w:fill="FFFFFF"/>
        <w:spacing w:before="195" w:after="19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 Курской области «О понижении налоговой ставки налога на прибыль организаций, подлежащего зачислению в областной бюджет, для отдельных категорий граждан» </w:t>
      </w:r>
    </w:p>
    <w:p w:rsidR="004D62F9" w:rsidRPr="004D62F9" w:rsidRDefault="004D62F9" w:rsidP="004D62F9">
      <w:pPr>
        <w:shd w:val="clear" w:color="auto" w:fill="FFFFFF"/>
        <w:spacing w:before="195"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14.12.2010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№112-ЗКО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пониженную налоговую ставку налога на прибыль организаций, подлежащего зачислению в областной бюджет, в размере 13,5 процентов для организаций, зарегистрированных на территории Курской области после 1 января 2011 года, созданных в соответствии </w:t>
      </w:r>
      <w:proofErr w:type="spellStart"/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спунктом</w:t>
      </w:r>
      <w:proofErr w:type="spellEnd"/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"а" части 2 статьи 10.1 Закона Курской области от 12 августа 2004 года № 37-ЗКО "Об инвестиционной деятельности в Курской области", за исключением организаций, созданных в процессе реорганизации.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Пониженная налоговая ставка налога на прибыль организаций, установленная частью 1 настоящей статьи, применяется в течение трех налоговых периодов подряд, начиная с отчетного периода того налогового периода, в котором по данным налогового учета у организации возникает налогооблагаемая база по налогу на прибыль организаций, но не позднее чем через три года, начиная с года постановки имущества нового производственного объекта (в полном объеме) на баланс организации в соответствии с требованиями действующего законодательства.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прекращения действия для налогоплательщика режима наибольшего благоприятствования в соответствии со статьей 10.1 Закона Курской области от 12 августа 2004 года N 37-ЗКО "Об инвестиционной деятельности в Курской области" применение пониженной налоговой ставки налога на прибыль организаций, подлежащего зачислению в областной бюджет, предусмотренной частью 1 настоящей статьи, является необоснованным и влечет за собой перерасчет налоговых обязательств по налогу на прибыль организаций за все время ее применения.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Статья 2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с 1 января 2011 года, но не ранее чем через один месяц со дня его официального опубликования.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2F9" w:rsidRPr="004D62F9" w:rsidRDefault="004D62F9" w:rsidP="004D62F9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</w:t>
      </w:r>
      <w:r w:rsidRPr="004D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Курской</w:t>
      </w:r>
      <w:r w:rsidRPr="004D62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области</w:t>
      </w:r>
      <w:r w:rsidRPr="004D62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br/>
      </w:r>
      <w:proofErr w:type="spellStart"/>
      <w:r w:rsidRPr="004D62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А.Н.Михайлов</w:t>
      </w:r>
      <w:proofErr w:type="spellEnd"/>
    </w:p>
    <w:p w:rsidR="00FF6506" w:rsidRPr="004D62F9" w:rsidRDefault="00FF65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F6506" w:rsidRPr="004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9"/>
    <w:rsid w:val="004D62F9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4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2F9"/>
    <w:rPr>
      <w:b/>
      <w:bCs/>
    </w:rPr>
  </w:style>
  <w:style w:type="character" w:customStyle="1" w:styleId="apple-converted-space">
    <w:name w:val="apple-converted-space"/>
    <w:basedOn w:val="a0"/>
    <w:rsid w:val="004D62F9"/>
  </w:style>
  <w:style w:type="paragraph" w:styleId="a4">
    <w:name w:val="Normal (Web)"/>
    <w:basedOn w:val="a"/>
    <w:uiPriority w:val="99"/>
    <w:semiHidden/>
    <w:unhideWhenUsed/>
    <w:rsid w:val="004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6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4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2F9"/>
    <w:rPr>
      <w:b/>
      <w:bCs/>
    </w:rPr>
  </w:style>
  <w:style w:type="character" w:customStyle="1" w:styleId="apple-converted-space">
    <w:name w:val="apple-converted-space"/>
    <w:basedOn w:val="a0"/>
    <w:rsid w:val="004D62F9"/>
  </w:style>
  <w:style w:type="paragraph" w:styleId="a4">
    <w:name w:val="Normal (Web)"/>
    <w:basedOn w:val="a"/>
    <w:uiPriority w:val="99"/>
    <w:semiHidden/>
    <w:unhideWhenUsed/>
    <w:rsid w:val="004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6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Н.Ф. тест</dc:creator>
  <cp:lastModifiedBy>Литвиненко Н.Ф. тест</cp:lastModifiedBy>
  <cp:revision>1</cp:revision>
  <dcterms:created xsi:type="dcterms:W3CDTF">2016-09-30T13:00:00Z</dcterms:created>
  <dcterms:modified xsi:type="dcterms:W3CDTF">2016-09-30T13:03:00Z</dcterms:modified>
</cp:coreProperties>
</file>