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E2" w:rsidRPr="00804AE2" w:rsidRDefault="00804AE2">
      <w:pPr>
        <w:pStyle w:val="ConsPlusTitlePage"/>
        <w:rPr>
          <w:rFonts w:ascii="Times New Roman" w:hAnsi="Times New Roman" w:cs="Times New Roman"/>
        </w:rPr>
      </w:pPr>
      <w:r w:rsidRPr="00804AE2">
        <w:rPr>
          <w:rFonts w:ascii="Times New Roman" w:hAnsi="Times New Roman" w:cs="Times New Roman"/>
        </w:rPr>
        <w:br/>
      </w:r>
    </w:p>
    <w:p w:rsidR="00804AE2" w:rsidRPr="00804AE2" w:rsidRDefault="00804AE2">
      <w:pPr>
        <w:pStyle w:val="ConsPlusNormal"/>
        <w:jc w:val="both"/>
        <w:outlineLvl w:val="0"/>
        <w:rPr>
          <w:rFonts w:ascii="Times New Roman" w:hAnsi="Times New Roman" w:cs="Times New Roman"/>
        </w:rPr>
      </w:pPr>
    </w:p>
    <w:p w:rsidR="00804AE2" w:rsidRPr="00804AE2" w:rsidRDefault="00804AE2">
      <w:pPr>
        <w:pStyle w:val="ConsPlusTitle"/>
        <w:jc w:val="center"/>
        <w:rPr>
          <w:rFonts w:ascii="Times New Roman" w:hAnsi="Times New Roman" w:cs="Times New Roman"/>
        </w:rPr>
      </w:pPr>
      <w:r w:rsidRPr="00804AE2">
        <w:rPr>
          <w:rFonts w:ascii="Times New Roman" w:hAnsi="Times New Roman" w:cs="Times New Roman"/>
        </w:rPr>
        <w:t>ПРЕДСТАВИТЕЛЬНОЕ СОБРАНИЕ</w:t>
      </w:r>
    </w:p>
    <w:p w:rsidR="00804AE2" w:rsidRPr="00804AE2" w:rsidRDefault="00804AE2">
      <w:pPr>
        <w:pStyle w:val="ConsPlusTitle"/>
        <w:jc w:val="center"/>
        <w:rPr>
          <w:rFonts w:ascii="Times New Roman" w:hAnsi="Times New Roman" w:cs="Times New Roman"/>
        </w:rPr>
      </w:pPr>
      <w:r w:rsidRPr="00804AE2">
        <w:rPr>
          <w:rFonts w:ascii="Times New Roman" w:hAnsi="Times New Roman" w:cs="Times New Roman"/>
        </w:rPr>
        <w:t>КАСТОРЕНСКОГО РАЙОНА</w:t>
      </w:r>
    </w:p>
    <w:p w:rsidR="00804AE2" w:rsidRPr="00804AE2" w:rsidRDefault="00804AE2">
      <w:pPr>
        <w:pStyle w:val="ConsPlusTitle"/>
        <w:jc w:val="center"/>
        <w:rPr>
          <w:rFonts w:ascii="Times New Roman" w:hAnsi="Times New Roman" w:cs="Times New Roman"/>
        </w:rPr>
      </w:pPr>
      <w:r w:rsidRPr="00804AE2">
        <w:rPr>
          <w:rFonts w:ascii="Times New Roman" w:hAnsi="Times New Roman" w:cs="Times New Roman"/>
        </w:rPr>
        <w:t>КУРСКОЙ ОБЛАСТИ</w:t>
      </w:r>
    </w:p>
    <w:p w:rsidR="00804AE2" w:rsidRPr="00804AE2" w:rsidRDefault="00804AE2">
      <w:pPr>
        <w:pStyle w:val="ConsPlusTitle"/>
        <w:jc w:val="center"/>
        <w:rPr>
          <w:rFonts w:ascii="Times New Roman" w:hAnsi="Times New Roman" w:cs="Times New Roman"/>
        </w:rPr>
      </w:pPr>
    </w:p>
    <w:p w:rsidR="00804AE2" w:rsidRPr="00804AE2" w:rsidRDefault="00804AE2">
      <w:pPr>
        <w:pStyle w:val="ConsPlusTitle"/>
        <w:jc w:val="center"/>
        <w:rPr>
          <w:rFonts w:ascii="Times New Roman" w:hAnsi="Times New Roman" w:cs="Times New Roman"/>
        </w:rPr>
      </w:pPr>
      <w:r w:rsidRPr="00804AE2">
        <w:rPr>
          <w:rFonts w:ascii="Times New Roman" w:hAnsi="Times New Roman" w:cs="Times New Roman"/>
        </w:rPr>
        <w:t>РЕШЕНИЕ</w:t>
      </w:r>
    </w:p>
    <w:p w:rsidR="00804AE2" w:rsidRPr="00804AE2" w:rsidRDefault="00804AE2">
      <w:pPr>
        <w:pStyle w:val="ConsPlusTitle"/>
        <w:jc w:val="center"/>
        <w:rPr>
          <w:rFonts w:ascii="Times New Roman" w:hAnsi="Times New Roman" w:cs="Times New Roman"/>
        </w:rPr>
      </w:pPr>
      <w:r w:rsidRPr="00804AE2">
        <w:rPr>
          <w:rFonts w:ascii="Times New Roman" w:hAnsi="Times New Roman" w:cs="Times New Roman"/>
        </w:rPr>
        <w:t>от 23 октября 2007 г. N 176</w:t>
      </w:r>
    </w:p>
    <w:p w:rsidR="00804AE2" w:rsidRPr="00804AE2" w:rsidRDefault="00804AE2">
      <w:pPr>
        <w:pStyle w:val="ConsPlusTitle"/>
        <w:jc w:val="center"/>
        <w:rPr>
          <w:rFonts w:ascii="Times New Roman" w:hAnsi="Times New Roman" w:cs="Times New Roman"/>
        </w:rPr>
      </w:pPr>
    </w:p>
    <w:p w:rsidR="00804AE2" w:rsidRPr="00804AE2" w:rsidRDefault="00804AE2">
      <w:pPr>
        <w:pStyle w:val="ConsPlusTitle"/>
        <w:jc w:val="center"/>
        <w:rPr>
          <w:rFonts w:ascii="Times New Roman" w:hAnsi="Times New Roman" w:cs="Times New Roman"/>
        </w:rPr>
      </w:pPr>
      <w:r w:rsidRPr="00804AE2">
        <w:rPr>
          <w:rFonts w:ascii="Times New Roman" w:hAnsi="Times New Roman" w:cs="Times New Roman"/>
        </w:rPr>
        <w:t>О ЕДИНОМ НАЛОГЕ НА ВМЕНЕННЫЙ ДОХОД</w:t>
      </w:r>
    </w:p>
    <w:p w:rsidR="00804AE2" w:rsidRPr="00804AE2" w:rsidRDefault="00804AE2">
      <w:pPr>
        <w:pStyle w:val="ConsPlusTitle"/>
        <w:jc w:val="center"/>
        <w:rPr>
          <w:rFonts w:ascii="Times New Roman" w:hAnsi="Times New Roman" w:cs="Times New Roman"/>
        </w:rPr>
      </w:pPr>
      <w:r w:rsidRPr="00804AE2">
        <w:rPr>
          <w:rFonts w:ascii="Times New Roman" w:hAnsi="Times New Roman" w:cs="Times New Roman"/>
        </w:rPr>
        <w:t>ДЛЯ ОТДЕЛЬНЫХ ВИДОВ ДЕЯТЕЛЬНОСТИ</w:t>
      </w:r>
    </w:p>
    <w:p w:rsidR="00804AE2" w:rsidRPr="00804AE2" w:rsidRDefault="00804AE2">
      <w:pPr>
        <w:pStyle w:val="ConsPlusNormal"/>
        <w:jc w:val="center"/>
        <w:rPr>
          <w:rFonts w:ascii="Times New Roman" w:hAnsi="Times New Roman" w:cs="Times New Roman"/>
        </w:rPr>
      </w:pPr>
    </w:p>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Список изменяющих документов</w:t>
      </w:r>
    </w:p>
    <w:p w:rsidR="00804AE2" w:rsidRPr="00804AE2" w:rsidRDefault="00804AE2">
      <w:pPr>
        <w:pStyle w:val="ConsPlusNormal"/>
        <w:jc w:val="center"/>
        <w:rPr>
          <w:rFonts w:ascii="Times New Roman" w:hAnsi="Times New Roman" w:cs="Times New Roman"/>
        </w:rPr>
      </w:pPr>
      <w:proofErr w:type="gramStart"/>
      <w:r w:rsidRPr="00804AE2">
        <w:rPr>
          <w:rFonts w:ascii="Times New Roman" w:hAnsi="Times New Roman" w:cs="Times New Roman"/>
        </w:rPr>
        <w:t>(в ред. решений Представительного собрания</w:t>
      </w:r>
      <w:proofErr w:type="gramEnd"/>
    </w:p>
    <w:p w:rsidR="00804AE2" w:rsidRPr="00804AE2" w:rsidRDefault="00804AE2">
      <w:pPr>
        <w:pStyle w:val="ConsPlusNormal"/>
        <w:jc w:val="center"/>
        <w:rPr>
          <w:rFonts w:ascii="Times New Roman" w:hAnsi="Times New Roman" w:cs="Times New Roman"/>
        </w:rPr>
      </w:pP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w:t>
      </w:r>
    </w:p>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 xml:space="preserve">от 28.03.2008 </w:t>
      </w:r>
      <w:hyperlink r:id="rId5" w:history="1">
        <w:r w:rsidRPr="00804AE2">
          <w:rPr>
            <w:rFonts w:ascii="Times New Roman" w:hAnsi="Times New Roman" w:cs="Times New Roman"/>
          </w:rPr>
          <w:t>N 23</w:t>
        </w:r>
      </w:hyperlink>
      <w:r w:rsidRPr="00804AE2">
        <w:rPr>
          <w:rFonts w:ascii="Times New Roman" w:hAnsi="Times New Roman" w:cs="Times New Roman"/>
        </w:rPr>
        <w:t xml:space="preserve">, от 23.10.2008 </w:t>
      </w:r>
      <w:hyperlink r:id="rId6" w:history="1">
        <w:r w:rsidRPr="00804AE2">
          <w:rPr>
            <w:rFonts w:ascii="Times New Roman" w:hAnsi="Times New Roman" w:cs="Times New Roman"/>
          </w:rPr>
          <w:t>N 65</w:t>
        </w:r>
      </w:hyperlink>
      <w:r w:rsidRPr="00804AE2">
        <w:rPr>
          <w:rFonts w:ascii="Times New Roman" w:hAnsi="Times New Roman" w:cs="Times New Roman"/>
        </w:rPr>
        <w:t xml:space="preserve">, от 23.11.2010 </w:t>
      </w:r>
      <w:hyperlink r:id="rId7" w:history="1">
        <w:r w:rsidRPr="00804AE2">
          <w:rPr>
            <w:rFonts w:ascii="Times New Roman" w:hAnsi="Times New Roman" w:cs="Times New Roman"/>
          </w:rPr>
          <w:t>N 101</w:t>
        </w:r>
      </w:hyperlink>
      <w:r w:rsidRPr="00804AE2">
        <w:rPr>
          <w:rFonts w:ascii="Times New Roman" w:hAnsi="Times New Roman" w:cs="Times New Roman"/>
        </w:rPr>
        <w:t>,</w:t>
      </w:r>
    </w:p>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 xml:space="preserve">от 28.01.2016 </w:t>
      </w:r>
      <w:hyperlink r:id="rId8" w:history="1">
        <w:r w:rsidRPr="00804AE2">
          <w:rPr>
            <w:rFonts w:ascii="Times New Roman" w:hAnsi="Times New Roman" w:cs="Times New Roman"/>
          </w:rPr>
          <w:t>N 3</w:t>
        </w:r>
      </w:hyperlink>
      <w:r w:rsidRPr="00804AE2">
        <w:rPr>
          <w:rFonts w:ascii="Times New Roman" w:hAnsi="Times New Roman" w:cs="Times New Roman"/>
        </w:rPr>
        <w:t xml:space="preserve">, от 28.02.2017 </w:t>
      </w:r>
      <w:hyperlink r:id="rId9" w:history="1">
        <w:r w:rsidRPr="00804AE2">
          <w:rPr>
            <w:rFonts w:ascii="Times New Roman" w:hAnsi="Times New Roman" w:cs="Times New Roman"/>
          </w:rPr>
          <w:t>N 6</w:t>
        </w:r>
      </w:hyperlink>
      <w:r w:rsidRPr="00804AE2">
        <w:rPr>
          <w:rFonts w:ascii="Times New Roman" w:hAnsi="Times New Roman" w:cs="Times New Roman"/>
        </w:rPr>
        <w:t>)</w:t>
      </w:r>
    </w:p>
    <w:p w:rsidR="00804AE2" w:rsidRPr="00804AE2" w:rsidRDefault="00804AE2">
      <w:pPr>
        <w:pStyle w:val="ConsPlusNormal"/>
        <w:rPr>
          <w:rFonts w:ascii="Times New Roman" w:hAnsi="Times New Roman" w:cs="Times New Roman"/>
        </w:rPr>
      </w:pPr>
    </w:p>
    <w:p w:rsidR="00804AE2" w:rsidRPr="00804AE2" w:rsidRDefault="00804AE2">
      <w:pPr>
        <w:pStyle w:val="ConsPlusNormal"/>
        <w:ind w:firstLine="540"/>
        <w:jc w:val="both"/>
        <w:rPr>
          <w:rFonts w:ascii="Times New Roman" w:hAnsi="Times New Roman" w:cs="Times New Roman"/>
        </w:rPr>
      </w:pPr>
      <w:proofErr w:type="gramStart"/>
      <w:r w:rsidRPr="00804AE2">
        <w:rPr>
          <w:rFonts w:ascii="Times New Roman" w:hAnsi="Times New Roman" w:cs="Times New Roman"/>
        </w:rPr>
        <w:t xml:space="preserve">В соответствии с </w:t>
      </w:r>
      <w:hyperlink r:id="rId10" w:history="1">
        <w:r w:rsidRPr="00804AE2">
          <w:rPr>
            <w:rFonts w:ascii="Times New Roman" w:hAnsi="Times New Roman" w:cs="Times New Roman"/>
          </w:rPr>
          <w:t>главой 26.3</w:t>
        </w:r>
      </w:hyperlink>
      <w:r w:rsidRPr="00804AE2">
        <w:rPr>
          <w:rFonts w:ascii="Times New Roman" w:hAnsi="Times New Roman" w:cs="Times New Roman"/>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Федеральным </w:t>
      </w:r>
      <w:hyperlink r:id="rId11" w:history="1">
        <w:r w:rsidRPr="00804AE2">
          <w:rPr>
            <w:rFonts w:ascii="Times New Roman" w:hAnsi="Times New Roman" w:cs="Times New Roman"/>
          </w:rPr>
          <w:t>законом</w:t>
        </w:r>
      </w:hyperlink>
      <w:r w:rsidRPr="00804AE2">
        <w:rPr>
          <w:rFonts w:ascii="Times New Roman" w:hAnsi="Times New Roman" w:cs="Times New Roman"/>
        </w:rPr>
        <w:t xml:space="preserve"> от 17 мая 2007 года N 85-ФЗ "О внесении изменений в главы 21, 26.1, 26.2 и 26.3 части второй Налогового кодекса Российской Федерации" Представительное Собрание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решило:</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 xml:space="preserve">(в ред. </w:t>
      </w:r>
      <w:hyperlink r:id="rId12"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28.03.2008 N 23)</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xml:space="preserve">1. Система налогообложения в виде единого налога на вмененный доход для отдельных видов деятельности вводится в действие </w:t>
      </w:r>
      <w:proofErr w:type="gramStart"/>
      <w:r w:rsidRPr="00804AE2">
        <w:rPr>
          <w:rFonts w:ascii="Times New Roman" w:hAnsi="Times New Roman" w:cs="Times New Roman"/>
        </w:rPr>
        <w:t>на</w:t>
      </w:r>
      <w:proofErr w:type="gramEnd"/>
      <w:r w:rsidRPr="00804AE2">
        <w:rPr>
          <w:rFonts w:ascii="Times New Roman" w:hAnsi="Times New Roman" w:cs="Times New Roman"/>
        </w:rPr>
        <w:t xml:space="preserve"> </w:t>
      </w:r>
      <w:proofErr w:type="gramStart"/>
      <w:r w:rsidRPr="00804AE2">
        <w:rPr>
          <w:rFonts w:ascii="Times New Roman" w:hAnsi="Times New Roman" w:cs="Times New Roman"/>
        </w:rPr>
        <w:t>территорий</w:t>
      </w:r>
      <w:proofErr w:type="gramEnd"/>
      <w:r w:rsidRPr="00804AE2">
        <w:rPr>
          <w:rFonts w:ascii="Times New Roman" w:hAnsi="Times New Roman" w:cs="Times New Roman"/>
        </w:rPr>
        <w:t xml:space="preserve">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настоящим решением в соответствии с законодательством Российской Федерации.</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2.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xml:space="preserve">1) оказания бытовых услуг. Коды видов деятельности в соответствии с Общероссийским </w:t>
      </w:r>
      <w:hyperlink r:id="rId13" w:history="1">
        <w:r w:rsidRPr="00804AE2">
          <w:rPr>
            <w:rFonts w:ascii="Times New Roman" w:hAnsi="Times New Roman" w:cs="Times New Roman"/>
          </w:rPr>
          <w:t>классификатором</w:t>
        </w:r>
      </w:hyperlink>
      <w:r w:rsidRPr="00804AE2">
        <w:rPr>
          <w:rFonts w:ascii="Times New Roman" w:hAnsi="Times New Roman" w:cs="Times New Roman"/>
        </w:rPr>
        <w:t xml:space="preserve"> видов экономической деятельности и коды услуг в соответствии с Общероссийским </w:t>
      </w:r>
      <w:hyperlink r:id="rId14" w:history="1">
        <w:r w:rsidRPr="00804AE2">
          <w:rPr>
            <w:rFonts w:ascii="Times New Roman" w:hAnsi="Times New Roman" w:cs="Times New Roman"/>
          </w:rPr>
          <w:t>классификатором</w:t>
        </w:r>
      </w:hyperlink>
      <w:r w:rsidRPr="00804AE2">
        <w:rPr>
          <w:rFonts w:ascii="Times New Roman" w:hAnsi="Times New Roman" w:cs="Times New Roman"/>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 в ред. </w:t>
      </w:r>
      <w:hyperlink r:id="rId15"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28.02.2017 N 6)</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2) оказания ветеринарных услуг;</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3) оказания услуг по ремонту, техническому обслуживанию и мойке автотранспортных средств;</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4 в ред. </w:t>
      </w:r>
      <w:hyperlink r:id="rId16"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23.10.2008 N 65)</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 xml:space="preserve">(в ред. </w:t>
      </w:r>
      <w:hyperlink r:id="rId17"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23.10.2008 N 65)</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 xml:space="preserve">(в ред. </w:t>
      </w:r>
      <w:hyperlink r:id="rId18"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w:t>
      </w:r>
      <w:r w:rsidRPr="00804AE2">
        <w:rPr>
          <w:rFonts w:ascii="Times New Roman" w:hAnsi="Times New Roman" w:cs="Times New Roman"/>
        </w:rPr>
        <w:lastRenderedPageBreak/>
        <w:t>23.10.2008 N 65)</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10) распространения наружной рекламы с использованием рекламных конструкций;</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10 в ред. </w:t>
      </w:r>
      <w:hyperlink r:id="rId19"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23.10.2008 N 65)</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11) размещения рекламы на транспортных средствах;</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11 в ред. </w:t>
      </w:r>
      <w:hyperlink r:id="rId20"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23.10.2008 N 65)</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проживания;</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 xml:space="preserve">(п. 12 в ред. </w:t>
      </w:r>
      <w:hyperlink r:id="rId21"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28.03.2008 N 23)</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13) оказания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 xml:space="preserve">(в ред. </w:t>
      </w:r>
      <w:hyperlink r:id="rId22"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23.10.2008 N 65)</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14 в ред. </w:t>
      </w:r>
      <w:hyperlink r:id="rId23"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23.10.2008 N 65)</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3. Установить значения корректирующего коэффициента базовой доходности К</w:t>
      </w:r>
      <w:proofErr w:type="gramStart"/>
      <w:r w:rsidRPr="00804AE2">
        <w:rPr>
          <w:rFonts w:ascii="Times New Roman" w:hAnsi="Times New Roman" w:cs="Times New Roman"/>
        </w:rPr>
        <w:t>2</w:t>
      </w:r>
      <w:proofErr w:type="gramEnd"/>
      <w:r w:rsidRPr="00804AE2">
        <w:rPr>
          <w:rFonts w:ascii="Times New Roman" w:hAnsi="Times New Roman" w:cs="Times New Roman"/>
        </w:rPr>
        <w:t>,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фактический период времени осуществления деятельности,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 в зависимости от видов предпринимательской деятельности в следующих размерах:</w:t>
      </w:r>
    </w:p>
    <w:p w:rsidR="00804AE2" w:rsidRPr="00804AE2" w:rsidRDefault="00804AE2">
      <w:pPr>
        <w:rPr>
          <w:rFonts w:ascii="Times New Roman" w:hAnsi="Times New Roman" w:cs="Times New Roman"/>
        </w:rPr>
        <w:sectPr w:rsidR="00804AE2" w:rsidRPr="00804AE2" w:rsidSect="00804AE2">
          <w:pgSz w:w="11906" w:h="16838"/>
          <w:pgMar w:top="568" w:right="850" w:bottom="1134" w:left="1701" w:header="708" w:footer="708" w:gutter="0"/>
          <w:cols w:space="708"/>
          <w:docGrid w:linePitch="360"/>
        </w:sectPr>
      </w:pPr>
    </w:p>
    <w:p w:rsidR="00804AE2" w:rsidRPr="00804AE2" w:rsidRDefault="00804AE2">
      <w:pPr>
        <w:pStyle w:val="ConsPlusNormal"/>
        <w:ind w:firstLine="540"/>
        <w:jc w:val="both"/>
        <w:rPr>
          <w:rFonts w:ascii="Times New Roman" w:hAnsi="Times New Roman" w:cs="Times New Roman"/>
        </w:rPr>
      </w:pPr>
      <w:bookmarkStart w:id="0" w:name="_GoBack"/>
      <w:bookmarkEnd w:id="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928"/>
        <w:gridCol w:w="1757"/>
        <w:gridCol w:w="1871"/>
      </w:tblGrid>
      <w:tr w:rsidR="00804AE2" w:rsidRPr="00804AE2">
        <w:tc>
          <w:tcPr>
            <w:tcW w:w="4025" w:type="dxa"/>
            <w:vMerge w:val="restart"/>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Виды предпринимательской деятельности</w:t>
            </w:r>
          </w:p>
        </w:tc>
        <w:tc>
          <w:tcPr>
            <w:tcW w:w="5556" w:type="dxa"/>
            <w:gridSpan w:val="3"/>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Значение корректирующего коэффициента базовой доходности (К</w:t>
            </w:r>
            <w:proofErr w:type="gramStart"/>
            <w:r w:rsidRPr="00804AE2">
              <w:rPr>
                <w:rFonts w:ascii="Times New Roman" w:hAnsi="Times New Roman" w:cs="Times New Roman"/>
              </w:rPr>
              <w:t>2</w:t>
            </w:r>
            <w:proofErr w:type="gramEnd"/>
            <w:r w:rsidRPr="00804AE2">
              <w:rPr>
                <w:rFonts w:ascii="Times New Roman" w:hAnsi="Times New Roman" w:cs="Times New Roman"/>
              </w:rPr>
              <w:t>)</w:t>
            </w:r>
          </w:p>
        </w:tc>
      </w:tr>
      <w:tr w:rsidR="00804AE2" w:rsidRPr="00804AE2">
        <w:tc>
          <w:tcPr>
            <w:tcW w:w="4025" w:type="dxa"/>
            <w:vMerge/>
          </w:tcPr>
          <w:p w:rsidR="00804AE2" w:rsidRPr="00804AE2" w:rsidRDefault="00804AE2">
            <w:pPr>
              <w:rPr>
                <w:rFonts w:ascii="Times New Roman" w:hAnsi="Times New Roman" w:cs="Times New Roman"/>
              </w:rPr>
            </w:pPr>
          </w:p>
        </w:tc>
        <w:tc>
          <w:tcPr>
            <w:tcW w:w="1928" w:type="dxa"/>
          </w:tcPr>
          <w:p w:rsidR="00804AE2" w:rsidRPr="00804AE2" w:rsidRDefault="00804AE2">
            <w:pPr>
              <w:pStyle w:val="ConsPlusNormal"/>
              <w:jc w:val="center"/>
              <w:rPr>
                <w:rFonts w:ascii="Times New Roman" w:hAnsi="Times New Roman" w:cs="Times New Roman"/>
              </w:rPr>
            </w:pPr>
            <w:proofErr w:type="spellStart"/>
            <w:r w:rsidRPr="00804AE2">
              <w:rPr>
                <w:rFonts w:ascii="Times New Roman" w:hAnsi="Times New Roman" w:cs="Times New Roman"/>
              </w:rPr>
              <w:t>Пгт</w:t>
            </w:r>
            <w:proofErr w:type="spellEnd"/>
            <w:r w:rsidRPr="00804AE2">
              <w:rPr>
                <w:rFonts w:ascii="Times New Roman" w:hAnsi="Times New Roman" w:cs="Times New Roman"/>
              </w:rPr>
              <w:t xml:space="preserve"> </w:t>
            </w:r>
            <w:proofErr w:type="spellStart"/>
            <w:r w:rsidRPr="00804AE2">
              <w:rPr>
                <w:rFonts w:ascii="Times New Roman" w:hAnsi="Times New Roman" w:cs="Times New Roman"/>
              </w:rPr>
              <w:t>Касторное</w:t>
            </w:r>
            <w:proofErr w:type="spellEnd"/>
            <w:r w:rsidRPr="00804AE2">
              <w:rPr>
                <w:rFonts w:ascii="Times New Roman" w:hAnsi="Times New Roman" w:cs="Times New Roman"/>
              </w:rPr>
              <w:t xml:space="preserve">, </w:t>
            </w:r>
            <w:proofErr w:type="spellStart"/>
            <w:r w:rsidRPr="00804AE2">
              <w:rPr>
                <w:rFonts w:ascii="Times New Roman" w:hAnsi="Times New Roman" w:cs="Times New Roman"/>
              </w:rPr>
              <w:t>пгт</w:t>
            </w:r>
            <w:proofErr w:type="spellEnd"/>
            <w:r w:rsidRPr="00804AE2">
              <w:rPr>
                <w:rFonts w:ascii="Times New Roman" w:hAnsi="Times New Roman" w:cs="Times New Roman"/>
              </w:rPr>
              <w:t xml:space="preserve"> </w:t>
            </w:r>
            <w:proofErr w:type="spellStart"/>
            <w:r w:rsidRPr="00804AE2">
              <w:rPr>
                <w:rFonts w:ascii="Times New Roman" w:hAnsi="Times New Roman" w:cs="Times New Roman"/>
              </w:rPr>
              <w:t>Новокасторное</w:t>
            </w:r>
            <w:proofErr w:type="spellEnd"/>
            <w:r w:rsidRPr="00804AE2">
              <w:rPr>
                <w:rFonts w:ascii="Times New Roman" w:hAnsi="Times New Roman" w:cs="Times New Roman"/>
              </w:rPr>
              <w:t xml:space="preserve">, </w:t>
            </w:r>
            <w:proofErr w:type="spellStart"/>
            <w:r w:rsidRPr="00804AE2">
              <w:rPr>
                <w:rFonts w:ascii="Times New Roman" w:hAnsi="Times New Roman" w:cs="Times New Roman"/>
              </w:rPr>
              <w:t>пгт</w:t>
            </w:r>
            <w:proofErr w:type="spellEnd"/>
            <w:r w:rsidRPr="00804AE2">
              <w:rPr>
                <w:rFonts w:ascii="Times New Roman" w:hAnsi="Times New Roman" w:cs="Times New Roman"/>
              </w:rPr>
              <w:t xml:space="preserve"> </w:t>
            </w:r>
            <w:proofErr w:type="spellStart"/>
            <w:r w:rsidRPr="00804AE2">
              <w:rPr>
                <w:rFonts w:ascii="Times New Roman" w:hAnsi="Times New Roman" w:cs="Times New Roman"/>
              </w:rPr>
              <w:t>Олымский</w:t>
            </w:r>
            <w:proofErr w:type="spellEnd"/>
          </w:p>
        </w:tc>
        <w:tc>
          <w:tcPr>
            <w:tcW w:w="1757"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Сельские административные центры</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Прочие населенные пункты</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Оказание бытовых услуг</w:t>
            </w:r>
          </w:p>
        </w:tc>
        <w:tc>
          <w:tcPr>
            <w:tcW w:w="1928" w:type="dxa"/>
          </w:tcPr>
          <w:p w:rsidR="00804AE2" w:rsidRPr="00804AE2" w:rsidRDefault="00804AE2">
            <w:pPr>
              <w:pStyle w:val="ConsPlusNormal"/>
              <w:jc w:val="both"/>
              <w:rPr>
                <w:rFonts w:ascii="Times New Roman" w:hAnsi="Times New Roman" w:cs="Times New Roman"/>
              </w:rPr>
            </w:pPr>
          </w:p>
        </w:tc>
        <w:tc>
          <w:tcPr>
            <w:tcW w:w="1757" w:type="dxa"/>
          </w:tcPr>
          <w:p w:rsidR="00804AE2" w:rsidRPr="00804AE2" w:rsidRDefault="00804AE2">
            <w:pPr>
              <w:pStyle w:val="ConsPlusNormal"/>
              <w:jc w:val="both"/>
              <w:rPr>
                <w:rFonts w:ascii="Times New Roman" w:hAnsi="Times New Roman" w:cs="Times New Roman"/>
              </w:rPr>
            </w:pPr>
          </w:p>
        </w:tc>
        <w:tc>
          <w:tcPr>
            <w:tcW w:w="1871" w:type="dxa"/>
          </w:tcPr>
          <w:p w:rsidR="00804AE2" w:rsidRPr="00804AE2" w:rsidRDefault="00804AE2">
            <w:pPr>
              <w:pStyle w:val="ConsPlusNormal"/>
              <w:jc w:val="both"/>
              <w:rPr>
                <w:rFonts w:ascii="Times New Roman" w:hAnsi="Times New Roman" w:cs="Times New Roman"/>
              </w:rPr>
            </w:pP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в том числе:</w:t>
            </w:r>
          </w:p>
        </w:tc>
        <w:tc>
          <w:tcPr>
            <w:tcW w:w="1928" w:type="dxa"/>
          </w:tcPr>
          <w:p w:rsidR="00804AE2" w:rsidRPr="00804AE2" w:rsidRDefault="00804AE2">
            <w:pPr>
              <w:pStyle w:val="ConsPlusNormal"/>
              <w:jc w:val="both"/>
              <w:rPr>
                <w:rFonts w:ascii="Times New Roman" w:hAnsi="Times New Roman" w:cs="Times New Roman"/>
              </w:rPr>
            </w:pPr>
          </w:p>
        </w:tc>
        <w:tc>
          <w:tcPr>
            <w:tcW w:w="1757" w:type="dxa"/>
          </w:tcPr>
          <w:p w:rsidR="00804AE2" w:rsidRPr="00804AE2" w:rsidRDefault="00804AE2">
            <w:pPr>
              <w:pStyle w:val="ConsPlusNormal"/>
              <w:jc w:val="both"/>
              <w:rPr>
                <w:rFonts w:ascii="Times New Roman" w:hAnsi="Times New Roman" w:cs="Times New Roman"/>
              </w:rPr>
            </w:pPr>
          </w:p>
        </w:tc>
        <w:tc>
          <w:tcPr>
            <w:tcW w:w="1871" w:type="dxa"/>
          </w:tcPr>
          <w:p w:rsidR="00804AE2" w:rsidRPr="00804AE2" w:rsidRDefault="00804AE2">
            <w:pPr>
              <w:pStyle w:val="ConsPlusNormal"/>
              <w:jc w:val="both"/>
              <w:rPr>
                <w:rFonts w:ascii="Times New Roman" w:hAnsi="Times New Roman" w:cs="Times New Roman"/>
              </w:rPr>
            </w:pP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1.1. Ремонт обуви и прочих изделий из кожи</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0,40</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1.1 в ред. </w:t>
            </w:r>
            <w:hyperlink r:id="rId24"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1.2. Ремонт одежды и текстильных изделий</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0,17</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0,09</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0,04</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1.2 в ред. </w:t>
            </w:r>
            <w:hyperlink r:id="rId25"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1.3. Ремонт металлоизделий бытового и хозяйственного назначения.</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0,20</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0,02</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1.3 в ред. </w:t>
            </w:r>
            <w:hyperlink r:id="rId26"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1.4. Ремонт ювелирных изделий</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0,42</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0,21</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0,10</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1.4 в ред. </w:t>
            </w:r>
            <w:hyperlink r:id="rId27"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1.5. Стирка и химическая чистка текстильных и меховых изделий</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0,17</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0,09</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0,04</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1.5 в ред. </w:t>
            </w:r>
            <w:hyperlink r:id="rId28"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1.6. Деятельность в области фотографии</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0,38</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0,19</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0,10</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lastRenderedPageBreak/>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1.6 в ред. </w:t>
            </w:r>
            <w:hyperlink r:id="rId29"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1.7. Предоставление услуг парикмахерскими и салонами красоты</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0,35</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0,18</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0,09</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1.7 в ред. </w:t>
            </w:r>
            <w:hyperlink r:id="rId30"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1.8. Прокат и аренда товаров для отдыха и спортивных товаров</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0,13</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1.8 в ред. </w:t>
            </w:r>
            <w:hyperlink r:id="rId31"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1.9. Строительство жилых и нежилых зданий</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1.9 в ред. </w:t>
            </w:r>
            <w:hyperlink r:id="rId32"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1.10. Ремонт мебели и предметов домашнего обихода</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1.10 в ред. </w:t>
            </w:r>
            <w:hyperlink r:id="rId33"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1.11. Ремонт бытовых приборов, домашнего и садового инвентаря</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0,38</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0,19</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0,10</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1.11 в ред. </w:t>
            </w:r>
            <w:hyperlink r:id="rId34"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1.12. Другие виды бытовых услуг</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0,30</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0,15</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0,07</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w:t>
            </w:r>
            <w:proofErr w:type="spellStart"/>
            <w:r w:rsidRPr="00804AE2">
              <w:rPr>
                <w:rFonts w:ascii="Times New Roman" w:hAnsi="Times New Roman" w:cs="Times New Roman"/>
              </w:rPr>
              <w:t>пп</w:t>
            </w:r>
            <w:proofErr w:type="spellEnd"/>
            <w:r w:rsidRPr="00804AE2">
              <w:rPr>
                <w:rFonts w:ascii="Times New Roman" w:hAnsi="Times New Roman" w:cs="Times New Roman"/>
              </w:rPr>
              <w:t xml:space="preserve">. 1.12 в ред. </w:t>
            </w:r>
            <w:hyperlink r:id="rId35"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области от 28.02.2017 N 6)</w:t>
            </w:r>
          </w:p>
        </w:tc>
      </w:tr>
      <w:tr w:rsidR="00804AE2" w:rsidRPr="00804AE2">
        <w:tc>
          <w:tcPr>
            <w:tcW w:w="4025" w:type="dxa"/>
          </w:tcPr>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2. Оказание ветеринарных услуг</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0,32</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0,16</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0,07</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3. Оказание услуг по ремонту, техническому обслуживанию и мойке </w:t>
            </w:r>
            <w:r w:rsidRPr="00804AE2">
              <w:rPr>
                <w:rFonts w:ascii="Times New Roman" w:hAnsi="Times New Roman" w:cs="Times New Roman"/>
              </w:rPr>
              <w:lastRenderedPageBreak/>
              <w:t>автотранспортных средств</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lastRenderedPageBreak/>
              <w:t>0,30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0,07</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lastRenderedPageBreak/>
              <w:t>4. Оказание услуг по хранению автотранспортных средств на платных стоянках</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0,23</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0,06</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5. Оказание автотранспортных услуг, в том числе:</w:t>
            </w:r>
          </w:p>
        </w:tc>
        <w:tc>
          <w:tcPr>
            <w:tcW w:w="1928" w:type="dxa"/>
          </w:tcPr>
          <w:p w:rsidR="00804AE2" w:rsidRPr="00804AE2" w:rsidRDefault="00804AE2">
            <w:pPr>
              <w:pStyle w:val="ConsPlusNormal"/>
              <w:jc w:val="both"/>
              <w:rPr>
                <w:rFonts w:ascii="Times New Roman" w:hAnsi="Times New Roman" w:cs="Times New Roman"/>
              </w:rPr>
            </w:pPr>
          </w:p>
        </w:tc>
        <w:tc>
          <w:tcPr>
            <w:tcW w:w="1757" w:type="dxa"/>
          </w:tcPr>
          <w:p w:rsidR="00804AE2" w:rsidRPr="00804AE2" w:rsidRDefault="00804AE2">
            <w:pPr>
              <w:pStyle w:val="ConsPlusNormal"/>
              <w:jc w:val="both"/>
              <w:rPr>
                <w:rFonts w:ascii="Times New Roman" w:hAnsi="Times New Roman" w:cs="Times New Roman"/>
              </w:rPr>
            </w:pPr>
          </w:p>
        </w:tc>
        <w:tc>
          <w:tcPr>
            <w:tcW w:w="1871" w:type="dxa"/>
          </w:tcPr>
          <w:p w:rsidR="00804AE2" w:rsidRPr="00804AE2" w:rsidRDefault="00804AE2">
            <w:pPr>
              <w:pStyle w:val="ConsPlusNormal"/>
              <w:jc w:val="both"/>
              <w:rPr>
                <w:rFonts w:ascii="Times New Roman" w:hAnsi="Times New Roman" w:cs="Times New Roman"/>
              </w:rPr>
            </w:pP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5.1. Оказание автотранспортных услуг по перевозке грузов</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5.2. Оказание автотранспортных услуг по перевозке пассажиров</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6. Розничная торговля, осуществляемая через объекты стационарной торговой сети, имеющей торговые залы, в том числе:</w:t>
            </w:r>
          </w:p>
        </w:tc>
        <w:tc>
          <w:tcPr>
            <w:tcW w:w="1928" w:type="dxa"/>
          </w:tcPr>
          <w:p w:rsidR="00804AE2" w:rsidRPr="00804AE2" w:rsidRDefault="00804AE2">
            <w:pPr>
              <w:pStyle w:val="ConsPlusNormal"/>
              <w:jc w:val="both"/>
              <w:rPr>
                <w:rFonts w:ascii="Times New Roman" w:hAnsi="Times New Roman" w:cs="Times New Roman"/>
              </w:rPr>
            </w:pPr>
          </w:p>
        </w:tc>
        <w:tc>
          <w:tcPr>
            <w:tcW w:w="1757" w:type="dxa"/>
          </w:tcPr>
          <w:p w:rsidR="00804AE2" w:rsidRPr="00804AE2" w:rsidRDefault="00804AE2">
            <w:pPr>
              <w:pStyle w:val="ConsPlusNormal"/>
              <w:jc w:val="both"/>
              <w:rPr>
                <w:rFonts w:ascii="Times New Roman" w:hAnsi="Times New Roman" w:cs="Times New Roman"/>
              </w:rPr>
            </w:pPr>
          </w:p>
        </w:tc>
        <w:tc>
          <w:tcPr>
            <w:tcW w:w="1871" w:type="dxa"/>
          </w:tcPr>
          <w:p w:rsidR="00804AE2" w:rsidRPr="00804AE2" w:rsidRDefault="00804AE2">
            <w:pPr>
              <w:pStyle w:val="ConsPlusNormal"/>
              <w:jc w:val="both"/>
              <w:rPr>
                <w:rFonts w:ascii="Times New Roman" w:hAnsi="Times New Roman" w:cs="Times New Roman"/>
              </w:rPr>
            </w:pP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6.1. Продовольственными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0,23</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0,06</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6.2. Подакцизными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0,20</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0,10</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6.3. Продовольственными и подакцизными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0,20</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6.4. Промышленными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0,22</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0,05</w:t>
            </w:r>
          </w:p>
        </w:tc>
      </w:tr>
      <w:tr w:rsidR="00804AE2" w:rsidRPr="00804AE2">
        <w:tblPrEx>
          <w:tblBorders>
            <w:insideH w:val="nil"/>
          </w:tblBorders>
        </w:tblPrEx>
        <w:tc>
          <w:tcPr>
            <w:tcW w:w="4025" w:type="dxa"/>
            <w:tcBorders>
              <w:bottom w:val="nil"/>
            </w:tcBorders>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6.5. Смешанными товарами (продовольственными и промышленными, включая </w:t>
            </w:r>
            <w:proofErr w:type="gramStart"/>
            <w:r w:rsidRPr="00804AE2">
              <w:rPr>
                <w:rFonts w:ascii="Times New Roman" w:hAnsi="Times New Roman" w:cs="Times New Roman"/>
              </w:rPr>
              <w:t>подакцизные</w:t>
            </w:r>
            <w:proofErr w:type="gramEnd"/>
            <w:r w:rsidRPr="00804AE2">
              <w:rPr>
                <w:rFonts w:ascii="Times New Roman" w:hAnsi="Times New Roman" w:cs="Times New Roman"/>
              </w:rPr>
              <w:t>)</w:t>
            </w:r>
          </w:p>
        </w:tc>
        <w:tc>
          <w:tcPr>
            <w:tcW w:w="1928"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w:t>
            </w:r>
          </w:p>
        </w:tc>
        <w:tc>
          <w:tcPr>
            <w:tcW w:w="1871" w:type="dxa"/>
            <w:tcBorders>
              <w:bottom w:val="nil"/>
            </w:tcBorders>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blPrEx>
          <w:tblBorders>
            <w:insideH w:val="nil"/>
          </w:tblBorders>
        </w:tblPrEx>
        <w:tc>
          <w:tcPr>
            <w:tcW w:w="9581" w:type="dxa"/>
            <w:gridSpan w:val="4"/>
            <w:tcBorders>
              <w:top w:val="nil"/>
            </w:tcBorders>
          </w:tcPr>
          <w:p w:rsidR="00804AE2" w:rsidRPr="00804AE2" w:rsidRDefault="00804AE2">
            <w:pPr>
              <w:pStyle w:val="ConsPlusNormal"/>
              <w:jc w:val="both"/>
              <w:rPr>
                <w:rFonts w:ascii="Times New Roman" w:hAnsi="Times New Roman" w:cs="Times New Roman"/>
              </w:rPr>
            </w:pPr>
            <w:proofErr w:type="gramStart"/>
            <w:r w:rsidRPr="00804AE2">
              <w:rPr>
                <w:rFonts w:ascii="Times New Roman" w:hAnsi="Times New Roman" w:cs="Times New Roman"/>
              </w:rPr>
              <w:t xml:space="preserve">(в ред. </w:t>
            </w:r>
            <w:hyperlink r:id="rId36"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w:t>
            </w:r>
            <w:proofErr w:type="gramEnd"/>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от 28.01.2016 N 3)</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6.6. Смешанными товарами (продовольственными и промышленными, кроме </w:t>
            </w:r>
            <w:proofErr w:type="gramStart"/>
            <w:r w:rsidRPr="00804AE2">
              <w:rPr>
                <w:rFonts w:ascii="Times New Roman" w:hAnsi="Times New Roman" w:cs="Times New Roman"/>
              </w:rPr>
              <w:t>подакцизных</w:t>
            </w:r>
            <w:proofErr w:type="gramEnd"/>
            <w:r w:rsidRPr="00804AE2">
              <w:rPr>
                <w:rFonts w:ascii="Times New Roman" w:hAnsi="Times New Roman" w:cs="Times New Roman"/>
              </w:rPr>
              <w:t>)</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0,23</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0,06</w:t>
            </w:r>
          </w:p>
        </w:tc>
      </w:tr>
      <w:tr w:rsidR="00804AE2" w:rsidRPr="00804AE2">
        <w:tc>
          <w:tcPr>
            <w:tcW w:w="4025" w:type="dxa"/>
          </w:tcPr>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6.7. Лекарственными средствами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lastRenderedPageBreak/>
              <w:t xml:space="preserve">6.8. </w:t>
            </w:r>
            <w:proofErr w:type="gramStart"/>
            <w:r w:rsidRPr="00804AE2">
              <w:rPr>
                <w:rFonts w:ascii="Times New Roman" w:hAnsi="Times New Roman" w:cs="Times New Roman"/>
              </w:rPr>
              <w:t>Бытовой техникой, теле-, видео-, аудиоаппаратурой, оргтехникой, осветительными приборами, средствами связи, фототехникой, а также принадлежностями к ним</w:t>
            </w:r>
            <w:proofErr w:type="gramEnd"/>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6.9. Изделиями художественных промыслов, произведениями искусства и предметами коллекционирования</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6.10. Семенами, рассадой овощных культур, саженцами, средствами защиты растений</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0,22</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7.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p w:rsidR="00804AE2" w:rsidRPr="00804AE2" w:rsidRDefault="00804AE2">
            <w:pPr>
              <w:pStyle w:val="ConsPlusNormal"/>
              <w:rPr>
                <w:rFonts w:ascii="Times New Roman" w:hAnsi="Times New Roman" w:cs="Times New Roman"/>
              </w:rPr>
            </w:pPr>
            <w:r w:rsidRPr="00804AE2">
              <w:rPr>
                <w:rFonts w:ascii="Times New Roman" w:hAnsi="Times New Roman" w:cs="Times New Roman"/>
              </w:rPr>
              <w:t>в том числе:</w:t>
            </w:r>
          </w:p>
        </w:tc>
        <w:tc>
          <w:tcPr>
            <w:tcW w:w="1928" w:type="dxa"/>
          </w:tcPr>
          <w:p w:rsidR="00804AE2" w:rsidRPr="00804AE2" w:rsidRDefault="00804AE2">
            <w:pPr>
              <w:pStyle w:val="ConsPlusNormal"/>
              <w:jc w:val="both"/>
              <w:rPr>
                <w:rFonts w:ascii="Times New Roman" w:hAnsi="Times New Roman" w:cs="Times New Roman"/>
              </w:rPr>
            </w:pPr>
          </w:p>
        </w:tc>
        <w:tc>
          <w:tcPr>
            <w:tcW w:w="1757" w:type="dxa"/>
          </w:tcPr>
          <w:p w:rsidR="00804AE2" w:rsidRPr="00804AE2" w:rsidRDefault="00804AE2">
            <w:pPr>
              <w:pStyle w:val="ConsPlusNormal"/>
              <w:jc w:val="both"/>
              <w:rPr>
                <w:rFonts w:ascii="Times New Roman" w:hAnsi="Times New Roman" w:cs="Times New Roman"/>
              </w:rPr>
            </w:pPr>
          </w:p>
        </w:tc>
        <w:tc>
          <w:tcPr>
            <w:tcW w:w="1871" w:type="dxa"/>
          </w:tcPr>
          <w:p w:rsidR="00804AE2" w:rsidRPr="00804AE2" w:rsidRDefault="00804AE2">
            <w:pPr>
              <w:pStyle w:val="ConsPlusNormal"/>
              <w:jc w:val="both"/>
              <w:rPr>
                <w:rFonts w:ascii="Times New Roman" w:hAnsi="Times New Roman" w:cs="Times New Roman"/>
              </w:rPr>
            </w:pP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7.1. Продовольственными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0,10</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7.2. Подакцизными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7.3. Продовольственными и подакцизными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7.4. Промышленными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7.5. Смешанными товарами (продовольственными и промышленными, включая </w:t>
            </w:r>
            <w:proofErr w:type="gramStart"/>
            <w:r w:rsidRPr="00804AE2">
              <w:rPr>
                <w:rFonts w:ascii="Times New Roman" w:hAnsi="Times New Roman" w:cs="Times New Roman"/>
              </w:rPr>
              <w:t>подакцизные</w:t>
            </w:r>
            <w:proofErr w:type="gramEnd"/>
            <w:r w:rsidRPr="00804AE2">
              <w:rPr>
                <w:rFonts w:ascii="Times New Roman" w:hAnsi="Times New Roman" w:cs="Times New Roman"/>
              </w:rPr>
              <w:t>)</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7.6. Смешанными товарами (продовольственными и промышленными товарами, кроме </w:t>
            </w:r>
            <w:proofErr w:type="gramStart"/>
            <w:r w:rsidRPr="00804AE2">
              <w:rPr>
                <w:rFonts w:ascii="Times New Roman" w:hAnsi="Times New Roman" w:cs="Times New Roman"/>
              </w:rPr>
              <w:t>подакцизных</w:t>
            </w:r>
            <w:proofErr w:type="gramEnd"/>
            <w:r w:rsidRPr="00804AE2">
              <w:rPr>
                <w:rFonts w:ascii="Times New Roman" w:hAnsi="Times New Roman" w:cs="Times New Roman"/>
              </w:rPr>
              <w:t>)</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w:t>
            </w:r>
          </w:p>
        </w:tc>
      </w:tr>
      <w:tr w:rsidR="00804AE2" w:rsidRPr="00804AE2">
        <w:tc>
          <w:tcPr>
            <w:tcW w:w="4025" w:type="dxa"/>
          </w:tcPr>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lastRenderedPageBreak/>
              <w:t>7.7. Лекарственными средствами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7.8. </w:t>
            </w:r>
            <w:proofErr w:type="gramStart"/>
            <w:r w:rsidRPr="00804AE2">
              <w:rPr>
                <w:rFonts w:ascii="Times New Roman" w:hAnsi="Times New Roman" w:cs="Times New Roman"/>
              </w:rPr>
              <w:t>Бытовой техникой, теле-, видео-, аудиоаппаратурой, оргтехникой, осветительными приборами, средствами связи, фототехникой, а также принадлежностями к ним</w:t>
            </w:r>
            <w:proofErr w:type="gramEnd"/>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7.9. Изделиями художественных промыслов, произведениями искусства и предметами коллекционирования</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0,16</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0,07</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0,04</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7.10. Семенами, рассадой овощных культур, саженцами, средствами защиты растений</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8. Розничная торговля, осуществляемая в объектах стационарной торговой сети, площадь, а также в объектах нестационарной торговой сети, площадь торгового </w:t>
            </w:r>
            <w:proofErr w:type="gramStart"/>
            <w:r w:rsidRPr="00804AE2">
              <w:rPr>
                <w:rFonts w:ascii="Times New Roman" w:hAnsi="Times New Roman" w:cs="Times New Roman"/>
              </w:rPr>
              <w:t>места</w:t>
            </w:r>
            <w:proofErr w:type="gramEnd"/>
            <w:r w:rsidRPr="00804AE2">
              <w:rPr>
                <w:rFonts w:ascii="Times New Roman" w:hAnsi="Times New Roman" w:cs="Times New Roman"/>
              </w:rPr>
              <w:t xml:space="preserve"> в котором превышает 5 квадратных метров, в том числе:</w:t>
            </w:r>
          </w:p>
        </w:tc>
        <w:tc>
          <w:tcPr>
            <w:tcW w:w="1928" w:type="dxa"/>
          </w:tcPr>
          <w:p w:rsidR="00804AE2" w:rsidRPr="00804AE2" w:rsidRDefault="00804AE2">
            <w:pPr>
              <w:pStyle w:val="ConsPlusNormal"/>
              <w:jc w:val="both"/>
              <w:rPr>
                <w:rFonts w:ascii="Times New Roman" w:hAnsi="Times New Roman" w:cs="Times New Roman"/>
              </w:rPr>
            </w:pPr>
          </w:p>
        </w:tc>
        <w:tc>
          <w:tcPr>
            <w:tcW w:w="1757" w:type="dxa"/>
          </w:tcPr>
          <w:p w:rsidR="00804AE2" w:rsidRPr="00804AE2" w:rsidRDefault="00804AE2">
            <w:pPr>
              <w:pStyle w:val="ConsPlusNormal"/>
              <w:jc w:val="both"/>
              <w:rPr>
                <w:rFonts w:ascii="Times New Roman" w:hAnsi="Times New Roman" w:cs="Times New Roman"/>
              </w:rPr>
            </w:pPr>
          </w:p>
        </w:tc>
        <w:tc>
          <w:tcPr>
            <w:tcW w:w="1871" w:type="dxa"/>
          </w:tcPr>
          <w:p w:rsidR="00804AE2" w:rsidRPr="00804AE2" w:rsidRDefault="00804AE2">
            <w:pPr>
              <w:pStyle w:val="ConsPlusNormal"/>
              <w:jc w:val="both"/>
              <w:rPr>
                <w:rFonts w:ascii="Times New Roman" w:hAnsi="Times New Roman" w:cs="Times New Roman"/>
              </w:rPr>
            </w:pP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8.1. Продовольственными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8.2. Подакцизными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8.3. Продовольственными и подакцизными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8.4. Промышленными товарами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0,45</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0,22</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8.5. Смешанными товарами (продовольственными и промышленными, включая </w:t>
            </w:r>
            <w:proofErr w:type="gramStart"/>
            <w:r w:rsidRPr="00804AE2">
              <w:rPr>
                <w:rFonts w:ascii="Times New Roman" w:hAnsi="Times New Roman" w:cs="Times New Roman"/>
              </w:rPr>
              <w:t>подакцизные</w:t>
            </w:r>
            <w:proofErr w:type="gramEnd"/>
            <w:r w:rsidRPr="00804AE2">
              <w:rPr>
                <w:rFonts w:ascii="Times New Roman" w:hAnsi="Times New Roman" w:cs="Times New Roman"/>
              </w:rPr>
              <w:t>)</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8.6. Смешанными товарами (продовольственными и промышленными, кроме </w:t>
            </w:r>
            <w:proofErr w:type="gramStart"/>
            <w:r w:rsidRPr="00804AE2">
              <w:rPr>
                <w:rFonts w:ascii="Times New Roman" w:hAnsi="Times New Roman" w:cs="Times New Roman"/>
              </w:rPr>
              <w:t>подакцизных</w:t>
            </w:r>
            <w:proofErr w:type="gramEnd"/>
            <w:r w:rsidRPr="00804AE2">
              <w:rPr>
                <w:rFonts w:ascii="Times New Roman" w:hAnsi="Times New Roman" w:cs="Times New Roman"/>
              </w:rPr>
              <w:t>)</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lastRenderedPageBreak/>
              <w:t>8.7. Лекарственными средствами</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8.8. </w:t>
            </w:r>
            <w:proofErr w:type="gramStart"/>
            <w:r w:rsidRPr="00804AE2">
              <w:rPr>
                <w:rFonts w:ascii="Times New Roman" w:hAnsi="Times New Roman" w:cs="Times New Roman"/>
              </w:rPr>
              <w:t>Бытовой техникой, теле-, видео-, аудиоаппаратурой, оргтехникой, осветительными приборами, средствами связи, фототехникой, а также принадлежностями к ним</w:t>
            </w:r>
            <w:proofErr w:type="gramEnd"/>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8.9. Изделиями художественных промыслов, произведениями искусства и предметами коллекционирования</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0,22</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8.10. Семенами, рассадой овощных культур, саженцами, средствами защиты растений</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0,23</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0,06</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9. 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10. Оказание услуг общественного питания через объекты организации общественного питания, имеющие залы обслуживания посетителей, деятельность:</w:t>
            </w:r>
          </w:p>
        </w:tc>
        <w:tc>
          <w:tcPr>
            <w:tcW w:w="1928" w:type="dxa"/>
          </w:tcPr>
          <w:p w:rsidR="00804AE2" w:rsidRPr="00804AE2" w:rsidRDefault="00804AE2">
            <w:pPr>
              <w:pStyle w:val="ConsPlusNormal"/>
              <w:jc w:val="both"/>
              <w:rPr>
                <w:rFonts w:ascii="Times New Roman" w:hAnsi="Times New Roman" w:cs="Times New Roman"/>
              </w:rPr>
            </w:pPr>
          </w:p>
        </w:tc>
        <w:tc>
          <w:tcPr>
            <w:tcW w:w="1757" w:type="dxa"/>
          </w:tcPr>
          <w:p w:rsidR="00804AE2" w:rsidRPr="00804AE2" w:rsidRDefault="00804AE2">
            <w:pPr>
              <w:pStyle w:val="ConsPlusNormal"/>
              <w:jc w:val="both"/>
              <w:rPr>
                <w:rFonts w:ascii="Times New Roman" w:hAnsi="Times New Roman" w:cs="Times New Roman"/>
              </w:rPr>
            </w:pPr>
          </w:p>
        </w:tc>
        <w:tc>
          <w:tcPr>
            <w:tcW w:w="1871" w:type="dxa"/>
          </w:tcPr>
          <w:p w:rsidR="00804AE2" w:rsidRPr="00804AE2" w:rsidRDefault="00804AE2">
            <w:pPr>
              <w:pStyle w:val="ConsPlusNormal"/>
              <w:jc w:val="both"/>
              <w:rPr>
                <w:rFonts w:ascii="Times New Roman" w:hAnsi="Times New Roman" w:cs="Times New Roman"/>
              </w:rPr>
            </w:pP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10.1. Столовых и кафе</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0,10</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10.2. </w:t>
            </w:r>
            <w:proofErr w:type="gramStart"/>
            <w:r w:rsidRPr="00804AE2">
              <w:rPr>
                <w:rFonts w:ascii="Times New Roman" w:hAnsi="Times New Roman" w:cs="Times New Roman"/>
              </w:rPr>
              <w:t xml:space="preserve">Закусочных (сосисочные, пельменные, блинные, пирожковые, пончиковые, шашлычные, чайные, пиццерии, </w:t>
            </w:r>
            <w:proofErr w:type="spellStart"/>
            <w:r w:rsidRPr="00804AE2">
              <w:rPr>
                <w:rFonts w:ascii="Times New Roman" w:hAnsi="Times New Roman" w:cs="Times New Roman"/>
              </w:rPr>
              <w:t>гамбургерные</w:t>
            </w:r>
            <w:proofErr w:type="spellEnd"/>
            <w:r w:rsidRPr="00804AE2">
              <w:rPr>
                <w:rFonts w:ascii="Times New Roman" w:hAnsi="Times New Roman" w:cs="Times New Roman"/>
              </w:rPr>
              <w:t xml:space="preserve"> и т.д.)</w:t>
            </w:r>
            <w:proofErr w:type="gramEnd"/>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0,4</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10.3. Ресторанов, баров</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0,07</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11. Оказание услуг общественного питания через объекты организации </w:t>
            </w:r>
            <w:r w:rsidRPr="00804AE2">
              <w:rPr>
                <w:rFonts w:ascii="Times New Roman" w:hAnsi="Times New Roman" w:cs="Times New Roman"/>
              </w:rPr>
              <w:lastRenderedPageBreak/>
              <w:t>общественного питания, не имеющие залов обслуживания посетителей</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lastRenderedPageBreak/>
              <w:t>0,26</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0,14</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0,06</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lastRenderedPageBreak/>
              <w:t>12. 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0,06</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0,02</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0,01</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13. Распространение и (или) размещение наружной рекламы с автоматической сменой изображения</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0,06</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0,02</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0,01</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14. Распространение и (или) размещение наружной рекламы посредством электронных табло</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0,11</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0,02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15. 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16. Оказание услуг по временному размещению и проживанию</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17. </w:t>
            </w:r>
            <w:proofErr w:type="gramStart"/>
            <w:r w:rsidRPr="00804AE2">
              <w:rPr>
                <w:rFonts w:ascii="Times New Roman" w:hAnsi="Times New Roman" w:cs="Times New Roman"/>
              </w:rPr>
              <w:t xml:space="preserve">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w:t>
            </w:r>
            <w:r w:rsidRPr="00804AE2">
              <w:rPr>
                <w:rFonts w:ascii="Times New Roman" w:hAnsi="Times New Roman" w:cs="Times New Roman"/>
              </w:rPr>
              <w:lastRenderedPageBreak/>
              <w:t>сети или объекта организации общественного питания</w:t>
            </w:r>
            <w:proofErr w:type="gramEnd"/>
            <w:r w:rsidRPr="00804AE2">
              <w:rPr>
                <w:rFonts w:ascii="Times New Roman" w:hAnsi="Times New Roman" w:cs="Times New Roman"/>
              </w:rPr>
              <w:t xml:space="preserve"> не превышает 5 квадратных метров</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lastRenderedPageBreak/>
              <w:t>0,50</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lastRenderedPageBreak/>
              <w:t xml:space="preserve">18. </w:t>
            </w:r>
            <w:proofErr w:type="gramStart"/>
            <w:r w:rsidRPr="00804AE2">
              <w:rPr>
                <w:rFonts w:ascii="Times New Roman" w:hAnsi="Times New Roman" w:cs="Times New Roman"/>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w:t>
            </w:r>
            <w:proofErr w:type="gramEnd"/>
            <w:r w:rsidRPr="00804AE2">
              <w:rPr>
                <w:rFonts w:ascii="Times New Roman" w:hAnsi="Times New Roman" w:cs="Times New Roman"/>
              </w:rPr>
              <w:t xml:space="preserve"> питания превышает 5 квадратных метров</w:t>
            </w:r>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0,62</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0,31</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0,15</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19. </w:t>
            </w:r>
            <w:proofErr w:type="gramStart"/>
            <w:r w:rsidRPr="00804AE2">
              <w:rPr>
                <w:rFonts w:ascii="Times New Roman" w:hAnsi="Times New Roman" w:cs="Times New Roman"/>
              </w:rPr>
              <w:t>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0,5</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0,25</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0,12</w:t>
            </w:r>
          </w:p>
        </w:tc>
      </w:tr>
      <w:tr w:rsidR="00804AE2" w:rsidRPr="00804AE2">
        <w:tc>
          <w:tcPr>
            <w:tcW w:w="4025" w:type="dxa"/>
          </w:tcPr>
          <w:p w:rsidR="00804AE2" w:rsidRPr="00804AE2" w:rsidRDefault="00804AE2">
            <w:pPr>
              <w:pStyle w:val="ConsPlusNormal"/>
              <w:rPr>
                <w:rFonts w:ascii="Times New Roman" w:hAnsi="Times New Roman" w:cs="Times New Roman"/>
              </w:rPr>
            </w:pPr>
            <w:r w:rsidRPr="00804AE2">
              <w:rPr>
                <w:rFonts w:ascii="Times New Roman" w:hAnsi="Times New Roman" w:cs="Times New Roman"/>
              </w:rPr>
              <w:t xml:space="preserve">20. </w:t>
            </w:r>
            <w:proofErr w:type="gramStart"/>
            <w:r w:rsidRPr="00804AE2">
              <w:rPr>
                <w:rFonts w:ascii="Times New Roman" w:hAnsi="Times New Roman" w:cs="Times New Roman"/>
              </w:rPr>
              <w:t xml:space="preserve">Оказание услуг по передаче во временное владение и (или) в пользование земельных участков площадью, превышающей 10 </w:t>
            </w:r>
            <w:r w:rsidRPr="00804AE2">
              <w:rPr>
                <w:rFonts w:ascii="Times New Roman" w:hAnsi="Times New Roman" w:cs="Times New Roman"/>
              </w:rPr>
              <w:lastRenderedPageBreak/>
              <w:t>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tc>
        <w:tc>
          <w:tcPr>
            <w:tcW w:w="1928"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lastRenderedPageBreak/>
              <w:t>0,62</w:t>
            </w:r>
          </w:p>
        </w:tc>
        <w:tc>
          <w:tcPr>
            <w:tcW w:w="1757"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0,31</w:t>
            </w:r>
          </w:p>
        </w:tc>
        <w:tc>
          <w:tcPr>
            <w:tcW w:w="1871" w:type="dxa"/>
          </w:tcPr>
          <w:p w:rsidR="00804AE2" w:rsidRPr="00804AE2" w:rsidRDefault="00804AE2">
            <w:pPr>
              <w:pStyle w:val="ConsPlusNormal"/>
              <w:jc w:val="center"/>
              <w:rPr>
                <w:rFonts w:ascii="Times New Roman" w:hAnsi="Times New Roman" w:cs="Times New Roman"/>
              </w:rPr>
            </w:pPr>
            <w:r w:rsidRPr="00804AE2">
              <w:rPr>
                <w:rFonts w:ascii="Times New Roman" w:hAnsi="Times New Roman" w:cs="Times New Roman"/>
              </w:rPr>
              <w:t>0,15</w:t>
            </w:r>
          </w:p>
        </w:tc>
      </w:tr>
    </w:tbl>
    <w:p w:rsidR="00804AE2" w:rsidRPr="00804AE2" w:rsidRDefault="00804AE2">
      <w:pPr>
        <w:rPr>
          <w:rFonts w:ascii="Times New Roman" w:hAnsi="Times New Roman" w:cs="Times New Roman"/>
        </w:rPr>
        <w:sectPr w:rsidR="00804AE2" w:rsidRPr="00804AE2" w:rsidSect="00804AE2">
          <w:pgSz w:w="16838" w:h="11905" w:orient="landscape"/>
          <w:pgMar w:top="709" w:right="1134" w:bottom="850" w:left="1134" w:header="0" w:footer="0" w:gutter="0"/>
          <w:cols w:space="720"/>
        </w:sectPr>
      </w:pPr>
    </w:p>
    <w:p w:rsidR="00804AE2" w:rsidRPr="00804AE2" w:rsidRDefault="00804AE2">
      <w:pPr>
        <w:pStyle w:val="ConsPlusNormal"/>
        <w:ind w:firstLine="540"/>
        <w:jc w:val="both"/>
        <w:rPr>
          <w:rFonts w:ascii="Times New Roman" w:hAnsi="Times New Roman" w:cs="Times New Roman"/>
        </w:rPr>
      </w:pP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w:t>
      </w:r>
      <w:proofErr w:type="gramStart"/>
      <w:r w:rsidRPr="00804AE2">
        <w:rPr>
          <w:rFonts w:ascii="Times New Roman" w:hAnsi="Times New Roman" w:cs="Times New Roman"/>
        </w:rPr>
        <w:t>2</w:t>
      </w:r>
      <w:proofErr w:type="gramEnd"/>
      <w:r w:rsidRPr="00804AE2">
        <w:rPr>
          <w:rFonts w:ascii="Times New Roman" w:hAnsi="Times New Roman" w:cs="Times New Roman"/>
        </w:rPr>
        <w:t>, равное наибольшему значению К2 из этих ассортиментных групп товаров.</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 xml:space="preserve">(п. 3 в ред. </w:t>
      </w:r>
      <w:hyperlink r:id="rId37" w:history="1">
        <w:r w:rsidRPr="00804AE2">
          <w:rPr>
            <w:rFonts w:ascii="Times New Roman" w:hAnsi="Times New Roman" w:cs="Times New Roman"/>
          </w:rPr>
          <w:t>решения</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23.11.2010 N 101)</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xml:space="preserve">4. Установить на территории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ставку единого налога на вмененный доход в размере 14 процентов величины вмененного дохода для следующих видов предпринимательской деятельности:</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а) оказание бытовых услуг, в том числе:</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ремонт, окраска и пошив обуви;</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ремонт часов, замков, зонтов и футляров к ним, заточка, шлифовка и правка ножей, ножниц, изготовление и ремонт ключей;</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ремонт ювелирных изделий;</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химическая чистка и крашение, услуги прачечных;</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услуги фотоателье, фот</w:t>
      </w:r>
      <w:proofErr w:type="gramStart"/>
      <w:r w:rsidRPr="00804AE2">
        <w:rPr>
          <w:rFonts w:ascii="Times New Roman" w:hAnsi="Times New Roman" w:cs="Times New Roman"/>
        </w:rPr>
        <w:t>о-</w:t>
      </w:r>
      <w:proofErr w:type="gramEnd"/>
      <w:r w:rsidRPr="00804AE2">
        <w:rPr>
          <w:rFonts w:ascii="Times New Roman" w:hAnsi="Times New Roman" w:cs="Times New Roman"/>
        </w:rPr>
        <w:t xml:space="preserve"> и кинолабораторий;</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оказание парикмахерских услуг;</w:t>
      </w:r>
    </w:p>
    <w:p w:rsidR="00804AE2" w:rsidRPr="00804AE2" w:rsidRDefault="00804AE2">
      <w:pPr>
        <w:pStyle w:val="ConsPlusNormal"/>
        <w:ind w:firstLine="540"/>
        <w:jc w:val="both"/>
        <w:rPr>
          <w:rFonts w:ascii="Times New Roman" w:hAnsi="Times New Roman" w:cs="Times New Roman"/>
        </w:rPr>
      </w:pPr>
      <w:proofErr w:type="gramStart"/>
      <w:r w:rsidRPr="00804AE2">
        <w:rPr>
          <w:rFonts w:ascii="Times New Roman" w:hAnsi="Times New Roman" w:cs="Times New Roman"/>
        </w:rPr>
        <w:t>- услуги по прокату (за исключением проката транспортных средств, оргтехники, игровых автоматов, компьютеров, игровых программ, аудиовизуального оборудования, компьютерной техники, видеоигровых устройств, видеокассет);</w:t>
      </w:r>
      <w:proofErr w:type="gramEnd"/>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ремонт и строительство жилья и других построек;</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изготовление и ремонт мебели;</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ремонт и техническое обслуживание бытовой радиоэлектронной аппаратуры, бытовых машин и бытовых приборов, ремонт и изготовление металлоизделий;</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 другие виды бытовых услуг;</w:t>
      </w:r>
    </w:p>
    <w:p w:rsidR="00804AE2" w:rsidRPr="00804AE2" w:rsidRDefault="00804AE2">
      <w:pPr>
        <w:pStyle w:val="ConsPlusNormal"/>
        <w:ind w:firstLine="540"/>
        <w:jc w:val="both"/>
        <w:rPr>
          <w:rFonts w:ascii="Times New Roman" w:hAnsi="Times New Roman" w:cs="Times New Roman"/>
        </w:rPr>
      </w:pPr>
      <w:r w:rsidRPr="00804AE2">
        <w:rPr>
          <w:rFonts w:ascii="Times New Roman" w:hAnsi="Times New Roman" w:cs="Times New Roman"/>
        </w:rPr>
        <w:t>б) оказание автотранспортных услуг по перевозке пассажиров.</w:t>
      </w:r>
    </w:p>
    <w:p w:rsidR="00804AE2" w:rsidRPr="00804AE2" w:rsidRDefault="00804AE2">
      <w:pPr>
        <w:pStyle w:val="ConsPlusNormal"/>
        <w:jc w:val="both"/>
        <w:rPr>
          <w:rFonts w:ascii="Times New Roman" w:hAnsi="Times New Roman" w:cs="Times New Roman"/>
        </w:rPr>
      </w:pPr>
      <w:r w:rsidRPr="00804AE2">
        <w:rPr>
          <w:rFonts w:ascii="Times New Roman" w:hAnsi="Times New Roman" w:cs="Times New Roman"/>
        </w:rPr>
        <w:t xml:space="preserve">(п. 4 </w:t>
      </w:r>
      <w:proofErr w:type="gramStart"/>
      <w:r w:rsidRPr="00804AE2">
        <w:rPr>
          <w:rFonts w:ascii="Times New Roman" w:hAnsi="Times New Roman" w:cs="Times New Roman"/>
        </w:rPr>
        <w:t>введен</w:t>
      </w:r>
      <w:proofErr w:type="gramEnd"/>
      <w:r w:rsidRPr="00804AE2">
        <w:rPr>
          <w:rFonts w:ascii="Times New Roman" w:hAnsi="Times New Roman" w:cs="Times New Roman"/>
        </w:rPr>
        <w:t xml:space="preserve"> </w:t>
      </w:r>
      <w:hyperlink r:id="rId38" w:history="1">
        <w:r w:rsidRPr="00804AE2">
          <w:rPr>
            <w:rFonts w:ascii="Times New Roman" w:hAnsi="Times New Roman" w:cs="Times New Roman"/>
          </w:rPr>
          <w:t>решением</w:t>
        </w:r>
      </w:hyperlink>
      <w:r w:rsidRPr="00804AE2">
        <w:rPr>
          <w:rFonts w:ascii="Times New Roman" w:hAnsi="Times New Roman" w:cs="Times New Roman"/>
        </w:rPr>
        <w:t xml:space="preserve"> Представительного собрания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 Курской области от 28.01.2016 N 3)</w:t>
      </w:r>
    </w:p>
    <w:p w:rsidR="00804AE2" w:rsidRPr="00804AE2" w:rsidRDefault="00804AE2">
      <w:pPr>
        <w:pStyle w:val="ConsPlusNormal"/>
        <w:ind w:firstLine="540"/>
        <w:jc w:val="both"/>
        <w:rPr>
          <w:rFonts w:ascii="Times New Roman" w:hAnsi="Times New Roman" w:cs="Times New Roman"/>
        </w:rPr>
      </w:pPr>
      <w:hyperlink r:id="rId39" w:history="1">
        <w:r w:rsidRPr="00804AE2">
          <w:rPr>
            <w:rFonts w:ascii="Times New Roman" w:hAnsi="Times New Roman" w:cs="Times New Roman"/>
          </w:rPr>
          <w:t>5</w:t>
        </w:r>
      </w:hyperlink>
      <w:r w:rsidRPr="00804AE2">
        <w:rPr>
          <w:rFonts w:ascii="Times New Roman" w:hAnsi="Times New Roman" w:cs="Times New Roman"/>
        </w:rPr>
        <w:t xml:space="preserve">. Признать утратившим силу </w:t>
      </w:r>
      <w:hyperlink r:id="rId40" w:history="1">
        <w:r w:rsidRPr="00804AE2">
          <w:rPr>
            <w:rFonts w:ascii="Times New Roman" w:hAnsi="Times New Roman" w:cs="Times New Roman"/>
          </w:rPr>
          <w:t>решение</w:t>
        </w:r>
      </w:hyperlink>
      <w:r w:rsidRPr="00804AE2">
        <w:rPr>
          <w:rFonts w:ascii="Times New Roman" w:hAnsi="Times New Roman" w:cs="Times New Roman"/>
        </w:rPr>
        <w:t xml:space="preserve"> Представительного Собрания от 27 октября 2006 года N 80 "О едином налоге на вмененный доход для отдельных видов деятельности".</w:t>
      </w:r>
    </w:p>
    <w:p w:rsidR="00804AE2" w:rsidRPr="00804AE2" w:rsidRDefault="00804AE2">
      <w:pPr>
        <w:pStyle w:val="ConsPlusNormal"/>
        <w:ind w:firstLine="540"/>
        <w:jc w:val="both"/>
        <w:rPr>
          <w:rFonts w:ascii="Times New Roman" w:hAnsi="Times New Roman" w:cs="Times New Roman"/>
        </w:rPr>
      </w:pPr>
      <w:hyperlink r:id="rId41" w:history="1">
        <w:r w:rsidRPr="00804AE2">
          <w:rPr>
            <w:rFonts w:ascii="Times New Roman" w:hAnsi="Times New Roman" w:cs="Times New Roman"/>
          </w:rPr>
          <w:t>6</w:t>
        </w:r>
      </w:hyperlink>
      <w:r w:rsidRPr="00804AE2">
        <w:rPr>
          <w:rFonts w:ascii="Times New Roman" w:hAnsi="Times New Roman" w:cs="Times New Roman"/>
        </w:rPr>
        <w:t>. Настоящее решение вступает в силу с 1 января 2008 года, но не ранее чем по истечении одного месяца со дня его официального опубликования.</w:t>
      </w:r>
    </w:p>
    <w:p w:rsidR="00804AE2" w:rsidRPr="00804AE2" w:rsidRDefault="00804AE2">
      <w:pPr>
        <w:pStyle w:val="ConsPlusNormal"/>
        <w:ind w:firstLine="540"/>
        <w:jc w:val="both"/>
        <w:rPr>
          <w:rFonts w:ascii="Times New Roman" w:hAnsi="Times New Roman" w:cs="Times New Roman"/>
        </w:rPr>
      </w:pPr>
    </w:p>
    <w:p w:rsidR="00804AE2" w:rsidRPr="00804AE2" w:rsidRDefault="00804AE2">
      <w:pPr>
        <w:pStyle w:val="ConsPlusNormal"/>
        <w:jc w:val="right"/>
        <w:rPr>
          <w:rFonts w:ascii="Times New Roman" w:hAnsi="Times New Roman" w:cs="Times New Roman"/>
        </w:rPr>
      </w:pPr>
      <w:r w:rsidRPr="00804AE2">
        <w:rPr>
          <w:rFonts w:ascii="Times New Roman" w:hAnsi="Times New Roman" w:cs="Times New Roman"/>
        </w:rPr>
        <w:t xml:space="preserve">Глава </w:t>
      </w:r>
      <w:proofErr w:type="spellStart"/>
      <w:r w:rsidRPr="00804AE2">
        <w:rPr>
          <w:rFonts w:ascii="Times New Roman" w:hAnsi="Times New Roman" w:cs="Times New Roman"/>
        </w:rPr>
        <w:t>Касторенского</w:t>
      </w:r>
      <w:proofErr w:type="spellEnd"/>
      <w:r w:rsidRPr="00804AE2">
        <w:rPr>
          <w:rFonts w:ascii="Times New Roman" w:hAnsi="Times New Roman" w:cs="Times New Roman"/>
        </w:rPr>
        <w:t xml:space="preserve"> района</w:t>
      </w:r>
    </w:p>
    <w:p w:rsidR="00804AE2" w:rsidRPr="00804AE2" w:rsidRDefault="00804AE2">
      <w:pPr>
        <w:pStyle w:val="ConsPlusNormal"/>
        <w:jc w:val="right"/>
        <w:rPr>
          <w:rFonts w:ascii="Times New Roman" w:hAnsi="Times New Roman" w:cs="Times New Roman"/>
        </w:rPr>
      </w:pPr>
      <w:r w:rsidRPr="00804AE2">
        <w:rPr>
          <w:rFonts w:ascii="Times New Roman" w:hAnsi="Times New Roman" w:cs="Times New Roman"/>
        </w:rPr>
        <w:t>Курской области</w:t>
      </w:r>
    </w:p>
    <w:p w:rsidR="00804AE2" w:rsidRPr="00804AE2" w:rsidRDefault="00804AE2">
      <w:pPr>
        <w:pStyle w:val="ConsPlusNormal"/>
        <w:jc w:val="right"/>
        <w:rPr>
          <w:rFonts w:ascii="Times New Roman" w:hAnsi="Times New Roman" w:cs="Times New Roman"/>
        </w:rPr>
      </w:pPr>
      <w:proofErr w:type="spellStart"/>
      <w:r w:rsidRPr="00804AE2">
        <w:rPr>
          <w:rFonts w:ascii="Times New Roman" w:hAnsi="Times New Roman" w:cs="Times New Roman"/>
        </w:rPr>
        <w:t>А.Кораблев</w:t>
      </w:r>
      <w:proofErr w:type="spellEnd"/>
    </w:p>
    <w:p w:rsidR="00804AE2" w:rsidRPr="00804AE2" w:rsidRDefault="00804AE2">
      <w:pPr>
        <w:pStyle w:val="ConsPlusNormal"/>
        <w:ind w:firstLine="540"/>
        <w:jc w:val="both"/>
        <w:rPr>
          <w:rFonts w:ascii="Times New Roman" w:hAnsi="Times New Roman" w:cs="Times New Roman"/>
        </w:rPr>
      </w:pPr>
    </w:p>
    <w:sectPr w:rsidR="00804AE2" w:rsidRPr="00804AE2" w:rsidSect="00B113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E2"/>
    <w:rsid w:val="002E1229"/>
    <w:rsid w:val="0080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4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4A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4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4A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5B67AD507A8F8CC6F7FADD0020379460458728FF107440D1C5A987AEA4132CEA4FE884276E80190ADCiEP8H" TargetMode="External"/><Relationship Id="rId13" Type="http://schemas.openxmlformats.org/officeDocument/2006/relationships/hyperlink" Target="consultantplus://offline/ref=FC7E5B67AD507A8F8CC6E9F7CB6C7A3B916A1A882AF81B2A148E9EF4D0iAP7H" TargetMode="External"/><Relationship Id="rId18" Type="http://schemas.openxmlformats.org/officeDocument/2006/relationships/hyperlink" Target="consultantplus://offline/ref=FC7E5B67AD507A8F8CC6F7FADD002037946045872CFC19744BD1C5A987AEA4132CEA4FE884276E80190ADDiEPDH" TargetMode="External"/><Relationship Id="rId26" Type="http://schemas.openxmlformats.org/officeDocument/2006/relationships/hyperlink" Target="consultantplus://offline/ref=FC7E5B67AD507A8F8CC6F7FADD002037946045872BFB18744FD1C5A987AEA4132CEA4FE884276E80190ADDiEPFH" TargetMode="External"/><Relationship Id="rId39" Type="http://schemas.openxmlformats.org/officeDocument/2006/relationships/hyperlink" Target="consultantplus://offline/ref=FC7E5B67AD507A8F8CC6F7FADD0020379460458728FF107440D1C5A987AEA4132CEA4FE884276E80190ADEiEP9H" TargetMode="External"/><Relationship Id="rId3" Type="http://schemas.openxmlformats.org/officeDocument/2006/relationships/settings" Target="settings.xml"/><Relationship Id="rId21" Type="http://schemas.openxmlformats.org/officeDocument/2006/relationships/hyperlink" Target="consultantplus://offline/ref=FC7E5B67AD507A8F8CC6F7FADD002037946045872CF8147D4BD1C5A987AEA4132CEA4FE884276E80190ADCiEPAH" TargetMode="External"/><Relationship Id="rId34" Type="http://schemas.openxmlformats.org/officeDocument/2006/relationships/hyperlink" Target="consultantplus://offline/ref=FC7E5B67AD507A8F8CC6F7FADD002037946045872BFB18744FD1C5A987AEA4132CEA4FE884276E80190ADEiEPDH" TargetMode="External"/><Relationship Id="rId42" Type="http://schemas.openxmlformats.org/officeDocument/2006/relationships/fontTable" Target="fontTable.xml"/><Relationship Id="rId7" Type="http://schemas.openxmlformats.org/officeDocument/2006/relationships/hyperlink" Target="consultantplus://offline/ref=FC7E5B67AD507A8F8CC6F7FADD002037946045872FFE10754BD1C5A987AEA4132CEA4FE884276E80190ADCiEP9H" TargetMode="External"/><Relationship Id="rId12" Type="http://schemas.openxmlformats.org/officeDocument/2006/relationships/hyperlink" Target="consultantplus://offline/ref=FC7E5B67AD507A8F8CC6F7FADD002037946045872CF8147D4BD1C5A987AEA4132CEA4FE884276E80190ADCiEPBH" TargetMode="External"/><Relationship Id="rId17" Type="http://schemas.openxmlformats.org/officeDocument/2006/relationships/hyperlink" Target="consultantplus://offline/ref=FC7E5B67AD507A8F8CC6F7FADD002037946045872CFC19744BD1C5A987AEA4132CEA4FE884276E80190ADCiEP4H" TargetMode="External"/><Relationship Id="rId25" Type="http://schemas.openxmlformats.org/officeDocument/2006/relationships/hyperlink" Target="consultantplus://offline/ref=FC7E5B67AD507A8F8CC6F7FADD002037946045872BFB18744FD1C5A987AEA4132CEA4FE884276E80190ADDiEPCH" TargetMode="External"/><Relationship Id="rId33" Type="http://schemas.openxmlformats.org/officeDocument/2006/relationships/hyperlink" Target="consultantplus://offline/ref=FC7E5B67AD507A8F8CC6F7FADD002037946045872BFB18744FD1C5A987AEA4132CEA4FE884276E80190ADDiEP4H" TargetMode="External"/><Relationship Id="rId38" Type="http://schemas.openxmlformats.org/officeDocument/2006/relationships/hyperlink" Target="consultantplus://offline/ref=FC7E5B67AD507A8F8CC6F7FADD0020379460458728FF107440D1C5A987AEA4132CEA4FE884276E80190ADCiEP5H" TargetMode="External"/><Relationship Id="rId2" Type="http://schemas.microsoft.com/office/2007/relationships/stylesWithEffects" Target="stylesWithEffects.xml"/><Relationship Id="rId16" Type="http://schemas.openxmlformats.org/officeDocument/2006/relationships/hyperlink" Target="consultantplus://offline/ref=FC7E5B67AD507A8F8CC6F7FADD002037946045872CFC19744BD1C5A987AEA4132CEA4FE884276E80190ADCiEPAH" TargetMode="External"/><Relationship Id="rId20" Type="http://schemas.openxmlformats.org/officeDocument/2006/relationships/hyperlink" Target="consultantplus://offline/ref=FC7E5B67AD507A8F8CC6F7FADD002037946045872CFC19744BD1C5A987AEA4132CEA4FE884276E80190ADDiEPCH" TargetMode="External"/><Relationship Id="rId29" Type="http://schemas.openxmlformats.org/officeDocument/2006/relationships/hyperlink" Target="consultantplus://offline/ref=FC7E5B67AD507A8F8CC6F7FADD002037946045872BFB18744FD1C5A987AEA4132CEA4FE884276E80190ADDiEP8H" TargetMode="External"/><Relationship Id="rId41" Type="http://schemas.openxmlformats.org/officeDocument/2006/relationships/hyperlink" Target="consultantplus://offline/ref=FC7E5B67AD507A8F8CC6F7FADD0020379460458728FF107440D1C5A987AEA4132CEA4FE884276E80190ADEiEP9H" TargetMode="External"/><Relationship Id="rId1" Type="http://schemas.openxmlformats.org/officeDocument/2006/relationships/styles" Target="styles.xml"/><Relationship Id="rId6" Type="http://schemas.openxmlformats.org/officeDocument/2006/relationships/hyperlink" Target="consultantplus://offline/ref=FC7E5B67AD507A8F8CC6F7FADD002037946045872CFC19744BD1C5A987AEA4132CEA4FE884276E80190ADCiEP8H" TargetMode="External"/><Relationship Id="rId11" Type="http://schemas.openxmlformats.org/officeDocument/2006/relationships/hyperlink" Target="consultantplus://offline/ref=FC7E5B67AD507A8F8CC6E9F7CB6C7A3B92681A8D2CF91B2A148E9EF4D0iAP7H" TargetMode="External"/><Relationship Id="rId24" Type="http://schemas.openxmlformats.org/officeDocument/2006/relationships/hyperlink" Target="consultantplus://offline/ref=FC7E5B67AD507A8F8CC6F7FADD002037946045872BFB18744FD1C5A987AEA4132CEA4FE884276E80190ADCiEP4H" TargetMode="External"/><Relationship Id="rId32" Type="http://schemas.openxmlformats.org/officeDocument/2006/relationships/hyperlink" Target="consultantplus://offline/ref=FC7E5B67AD507A8F8CC6F7FADD002037946045872BFB18744FD1C5A987AEA4132CEA4FE884276E80190ADDiEP5H" TargetMode="External"/><Relationship Id="rId37" Type="http://schemas.openxmlformats.org/officeDocument/2006/relationships/hyperlink" Target="consultantplus://offline/ref=FC7E5B67AD507A8F8CC6F7FADD002037946045872FFE10754BD1C5A987AEA4132CEA4FE884276E80190ADCiEP8H" TargetMode="External"/><Relationship Id="rId40" Type="http://schemas.openxmlformats.org/officeDocument/2006/relationships/hyperlink" Target="consultantplus://offline/ref=FC7E5B67AD507A8F8CC6F7FADD0020379460458725F21178438CCFA1DEA2A6i1P4H" TargetMode="External"/><Relationship Id="rId5" Type="http://schemas.openxmlformats.org/officeDocument/2006/relationships/hyperlink" Target="consultantplus://offline/ref=FC7E5B67AD507A8F8CC6F7FADD002037946045872CF8147D4BD1C5A987AEA4132CEA4FE884276E80190ADCiEP8H" TargetMode="External"/><Relationship Id="rId15" Type="http://schemas.openxmlformats.org/officeDocument/2006/relationships/hyperlink" Target="consultantplus://offline/ref=FC7E5B67AD507A8F8CC6F7FADD002037946045872BFB18744FD1C5A987AEA4132CEA4FE884276E80190ADCiEPBH" TargetMode="External"/><Relationship Id="rId23" Type="http://schemas.openxmlformats.org/officeDocument/2006/relationships/hyperlink" Target="consultantplus://offline/ref=FC7E5B67AD507A8F8CC6F7FADD002037946045872CFC19744BD1C5A987AEA4132CEA4FE884276E80190ADDiEP8H" TargetMode="External"/><Relationship Id="rId28" Type="http://schemas.openxmlformats.org/officeDocument/2006/relationships/hyperlink" Target="consultantplus://offline/ref=FC7E5B67AD507A8F8CC6F7FADD002037946045872BFB18744FD1C5A987AEA4132CEA4FE884276E80190ADDiEP9H" TargetMode="External"/><Relationship Id="rId36" Type="http://schemas.openxmlformats.org/officeDocument/2006/relationships/hyperlink" Target="consultantplus://offline/ref=FC7E5B67AD507A8F8CC6F7FADD0020379460458728FF107440D1C5A987AEA4132CEA4FE884276E80190ADCiEPAH" TargetMode="External"/><Relationship Id="rId10" Type="http://schemas.openxmlformats.org/officeDocument/2006/relationships/hyperlink" Target="consultantplus://offline/ref=FC7E5B67AD507A8F8CC6E9F7CB6C7A3B916A188D25F91B2A148E9EF4D0A7AE446BA516AAC62Ai6P9H" TargetMode="External"/><Relationship Id="rId19" Type="http://schemas.openxmlformats.org/officeDocument/2006/relationships/hyperlink" Target="consultantplus://offline/ref=FC7E5B67AD507A8F8CC6F7FADD002037946045872CFC19744BD1C5A987AEA4132CEA4FE884276E80190ADDiEPCH" TargetMode="External"/><Relationship Id="rId31" Type="http://schemas.openxmlformats.org/officeDocument/2006/relationships/hyperlink" Target="consultantplus://offline/ref=FC7E5B67AD507A8F8CC6F7FADD002037946045872BFB18744FD1C5A987AEA4132CEA4FE884276E80190ADDiEPAH" TargetMode="External"/><Relationship Id="rId4" Type="http://schemas.openxmlformats.org/officeDocument/2006/relationships/webSettings" Target="webSettings.xml"/><Relationship Id="rId9" Type="http://schemas.openxmlformats.org/officeDocument/2006/relationships/hyperlink" Target="consultantplus://offline/ref=FC7E5B67AD507A8F8CC6F7FADD002037946045872BFB18744FD1C5A987AEA4132CEA4FE884276E80190ADCiEP8H" TargetMode="External"/><Relationship Id="rId14" Type="http://schemas.openxmlformats.org/officeDocument/2006/relationships/hyperlink" Target="consultantplus://offline/ref=FC7E5B67AD507A8F8CC6E9F7CB6C7A3B916A1A8825FC1B2A148E9EF4D0iAP7H" TargetMode="External"/><Relationship Id="rId22" Type="http://schemas.openxmlformats.org/officeDocument/2006/relationships/hyperlink" Target="consultantplus://offline/ref=FC7E5B67AD507A8F8CC6F7FADD002037946045872CFC19744BD1C5A987AEA4132CEA4FE884276E80190ADDiEP9H" TargetMode="External"/><Relationship Id="rId27" Type="http://schemas.openxmlformats.org/officeDocument/2006/relationships/hyperlink" Target="consultantplus://offline/ref=FC7E5B67AD507A8F8CC6F7FADD002037946045872BFB18744FD1C5A987AEA4132CEA4FE884276E80190ADDiEPEH" TargetMode="External"/><Relationship Id="rId30" Type="http://schemas.openxmlformats.org/officeDocument/2006/relationships/hyperlink" Target="consultantplus://offline/ref=FC7E5B67AD507A8F8CC6F7FADD002037946045872BFB18744FD1C5A987AEA4132CEA4FE884276E80190ADDiEPBH" TargetMode="External"/><Relationship Id="rId35" Type="http://schemas.openxmlformats.org/officeDocument/2006/relationships/hyperlink" Target="consultantplus://offline/ref=FC7E5B67AD507A8F8CC6F7FADD002037946045872BFB18744FD1C5A987AEA4132CEA4FE884276E80190ADEiEPC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Наталья Федеровна</dc:creator>
  <cp:lastModifiedBy>Литвиненко Наталья Федеровна</cp:lastModifiedBy>
  <cp:revision>1</cp:revision>
  <dcterms:created xsi:type="dcterms:W3CDTF">2017-05-05T07:15:00Z</dcterms:created>
  <dcterms:modified xsi:type="dcterms:W3CDTF">2017-05-05T07:18:00Z</dcterms:modified>
</cp:coreProperties>
</file>