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1" w:rsidRDefault="00753011">
      <w:pPr>
        <w:pStyle w:val="ConsPlusNormal"/>
        <w:jc w:val="right"/>
        <w:outlineLvl w:val="0"/>
      </w:pPr>
      <w:bookmarkStart w:id="0" w:name="P91"/>
      <w:bookmarkStart w:id="1" w:name="_GoBack"/>
      <w:bookmarkEnd w:id="0"/>
      <w:bookmarkEnd w:id="1"/>
      <w:r>
        <w:t>Приложение</w:t>
      </w:r>
    </w:p>
    <w:p w:rsidR="00753011" w:rsidRDefault="00753011">
      <w:pPr>
        <w:pStyle w:val="ConsPlusNormal"/>
        <w:jc w:val="right"/>
      </w:pPr>
      <w:r>
        <w:t>к Закону Липецкой области</w:t>
      </w:r>
    </w:p>
    <w:p w:rsidR="00753011" w:rsidRDefault="00753011">
      <w:pPr>
        <w:pStyle w:val="ConsPlusNormal"/>
        <w:jc w:val="right"/>
      </w:pPr>
      <w:r>
        <w:t>"О транспортном налоге</w:t>
      </w:r>
    </w:p>
    <w:p w:rsidR="00753011" w:rsidRDefault="00753011">
      <w:pPr>
        <w:pStyle w:val="ConsPlusNormal"/>
        <w:jc w:val="right"/>
      </w:pPr>
      <w:r>
        <w:t>в Липецкой области"</w:t>
      </w:r>
    </w:p>
    <w:p w:rsidR="00753011" w:rsidRDefault="00753011">
      <w:pPr>
        <w:pStyle w:val="ConsPlusNormal"/>
        <w:spacing w:after="1"/>
      </w:pPr>
    </w:p>
    <w:p w:rsidR="00753011" w:rsidRDefault="007530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701"/>
      </w:tblGrid>
      <w:tr w:rsidR="00753011">
        <w:tc>
          <w:tcPr>
            <w:tcW w:w="7370" w:type="dxa"/>
          </w:tcPr>
          <w:p w:rsidR="00753011" w:rsidRDefault="00753011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701" w:type="dxa"/>
          </w:tcPr>
          <w:p w:rsidR="00753011" w:rsidRDefault="00753011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15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28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50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75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150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8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свыше 20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35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14,7 кВт до 25,74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16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свыше 35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40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25,74 кВт до 29,4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20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свыше 40 </w:t>
            </w:r>
            <w:proofErr w:type="spellStart"/>
            <w:r>
              <w:t>л.с</w:t>
            </w:r>
            <w:proofErr w:type="spellEnd"/>
            <w:r>
              <w:t>. (свыше 29,4 кВт)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50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50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 кВт)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100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>Автомобили грузовые с мощностью двигателя (с каждой лошадиной силы):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25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40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50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65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85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20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до 50 </w:t>
            </w:r>
            <w:proofErr w:type="spellStart"/>
            <w:r>
              <w:t>л.с</w:t>
            </w:r>
            <w:proofErr w:type="spellEnd"/>
            <w:r>
              <w:t>. (до 36,77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25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lastRenderedPageBreak/>
              <w:t xml:space="preserve">свыше 50 </w:t>
            </w:r>
            <w:proofErr w:type="spellStart"/>
            <w:r>
              <w:t>л.с</w:t>
            </w:r>
            <w:proofErr w:type="spellEnd"/>
            <w:r>
              <w:t>. (свыше 36,77 кВт)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50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50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200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150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400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250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500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100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125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100</w:t>
            </w:r>
          </w:p>
        </w:tc>
      </w:tr>
      <w:tr w:rsidR="0075301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3011" w:rsidRDefault="00753011">
            <w:pPr>
              <w:pStyle w:val="ConsPlusNormal"/>
              <w:jc w:val="center"/>
            </w:pPr>
            <w:r>
              <w:t>1000</w:t>
            </w:r>
          </w:p>
        </w:tc>
      </w:tr>
    </w:tbl>
    <w:p w:rsidR="00753011" w:rsidRDefault="00753011">
      <w:pPr>
        <w:pStyle w:val="ConsPlusNormal"/>
        <w:jc w:val="both"/>
      </w:pPr>
    </w:p>
    <w:p w:rsidR="00753011" w:rsidRDefault="00753011">
      <w:pPr>
        <w:pStyle w:val="ConsPlusNormal"/>
        <w:jc w:val="both"/>
      </w:pPr>
    </w:p>
    <w:p w:rsidR="00753011" w:rsidRDefault="007530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185" w:rsidRDefault="00FA7185"/>
    <w:sectPr w:rsidR="00FA7185" w:rsidSect="006D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11"/>
    <w:rsid w:val="00753011"/>
    <w:rsid w:val="00953012"/>
    <w:rsid w:val="00E923D1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3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30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3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30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9FD5-1434-4978-B67C-26A1A74F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Ролдугина</cp:lastModifiedBy>
  <cp:revision>3</cp:revision>
  <dcterms:created xsi:type="dcterms:W3CDTF">2024-04-05T10:42:00Z</dcterms:created>
  <dcterms:modified xsi:type="dcterms:W3CDTF">2024-04-05T10:43:00Z</dcterms:modified>
</cp:coreProperties>
</file>