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95" w:rsidRDefault="00D24795">
      <w:pPr>
        <w:pStyle w:val="ConsPlusTitlePage"/>
      </w:pPr>
    </w:p>
    <w:p w:rsidR="00D24795" w:rsidRDefault="00D24795">
      <w:pPr>
        <w:pStyle w:val="ConsPlusNormal"/>
        <w:jc w:val="both"/>
        <w:outlineLvl w:val="0"/>
      </w:pPr>
    </w:p>
    <w:p w:rsidR="00D24795" w:rsidRPr="00D24795" w:rsidRDefault="00D24795">
      <w:pPr>
        <w:pStyle w:val="ConsPlusTitle"/>
        <w:jc w:val="center"/>
        <w:outlineLvl w:val="0"/>
        <w:rPr>
          <w:color w:val="000000" w:themeColor="text1"/>
        </w:rPr>
      </w:pPr>
      <w:r w:rsidRPr="00D24795">
        <w:rPr>
          <w:color w:val="000000" w:themeColor="text1"/>
        </w:rPr>
        <w:t>СОВЕТ ДЕПУТАТОВ ГОРОДСКОГО ОКРУГА КОТЕЛЬНИКИ</w:t>
      </w:r>
    </w:p>
    <w:p w:rsidR="00D24795" w:rsidRPr="00D24795" w:rsidRDefault="00D24795">
      <w:pPr>
        <w:pStyle w:val="ConsPlusTitle"/>
        <w:jc w:val="center"/>
        <w:rPr>
          <w:color w:val="000000" w:themeColor="text1"/>
        </w:rPr>
      </w:pPr>
      <w:r w:rsidRPr="00D24795">
        <w:rPr>
          <w:color w:val="000000" w:themeColor="text1"/>
        </w:rPr>
        <w:t>МОСКОВСКОЙ ОБЛАСТИ</w:t>
      </w:r>
    </w:p>
    <w:p w:rsidR="00D24795" w:rsidRPr="00D24795" w:rsidRDefault="00D24795">
      <w:pPr>
        <w:pStyle w:val="ConsPlusTitle"/>
        <w:jc w:val="center"/>
        <w:rPr>
          <w:color w:val="000000" w:themeColor="text1"/>
        </w:rPr>
      </w:pPr>
    </w:p>
    <w:p w:rsidR="00D24795" w:rsidRPr="00D24795" w:rsidRDefault="00D24795">
      <w:pPr>
        <w:pStyle w:val="ConsPlusTitle"/>
        <w:jc w:val="center"/>
        <w:rPr>
          <w:color w:val="000000" w:themeColor="text1"/>
        </w:rPr>
      </w:pPr>
      <w:r w:rsidRPr="00D24795">
        <w:rPr>
          <w:color w:val="000000" w:themeColor="text1"/>
        </w:rPr>
        <w:t>РЕШЕНИЕ</w:t>
      </w:r>
    </w:p>
    <w:p w:rsidR="00D24795" w:rsidRPr="00D24795" w:rsidRDefault="00D24795">
      <w:pPr>
        <w:pStyle w:val="ConsPlusTitle"/>
        <w:jc w:val="center"/>
        <w:rPr>
          <w:color w:val="000000" w:themeColor="text1"/>
        </w:rPr>
      </w:pPr>
      <w:r w:rsidRPr="00D24795">
        <w:rPr>
          <w:color w:val="000000" w:themeColor="text1"/>
        </w:rPr>
        <w:t>от 13 ноября 2013 г. N 546/77</w:t>
      </w:r>
    </w:p>
    <w:p w:rsidR="00D24795" w:rsidRPr="00D24795" w:rsidRDefault="00D24795">
      <w:pPr>
        <w:pStyle w:val="ConsPlusTitle"/>
        <w:jc w:val="center"/>
        <w:rPr>
          <w:color w:val="000000" w:themeColor="text1"/>
        </w:rPr>
      </w:pPr>
    </w:p>
    <w:p w:rsidR="00D24795" w:rsidRPr="00D24795" w:rsidRDefault="00D24795">
      <w:pPr>
        <w:pStyle w:val="ConsPlusTitle"/>
        <w:jc w:val="center"/>
        <w:rPr>
          <w:color w:val="000000" w:themeColor="text1"/>
        </w:rPr>
      </w:pPr>
      <w:r w:rsidRPr="00D24795">
        <w:rPr>
          <w:color w:val="000000" w:themeColor="text1"/>
        </w:rPr>
        <w:t>О СИСТЕМЕ НАЛОГООБЛОЖЕНИЯ В ВИДЕ ЕДИНОГО НАЛОГА</w:t>
      </w:r>
    </w:p>
    <w:p w:rsidR="00D24795" w:rsidRPr="00D24795" w:rsidRDefault="00D24795">
      <w:pPr>
        <w:pStyle w:val="ConsPlusTitle"/>
        <w:jc w:val="center"/>
        <w:rPr>
          <w:color w:val="000000" w:themeColor="text1"/>
        </w:rPr>
      </w:pPr>
      <w:r w:rsidRPr="00D24795">
        <w:rPr>
          <w:color w:val="000000" w:themeColor="text1"/>
        </w:rPr>
        <w:t>НА ВМЕНЕННЫЙ ДОХОД ДЛЯ ОТДЕЛЬНЫХ ВИДОВ ДЕЯТЕЛЬНОСТИ</w:t>
      </w:r>
    </w:p>
    <w:p w:rsidR="00D24795" w:rsidRPr="00D24795" w:rsidRDefault="00D24795">
      <w:pPr>
        <w:pStyle w:val="ConsPlusTitle"/>
        <w:jc w:val="center"/>
        <w:rPr>
          <w:color w:val="000000" w:themeColor="text1"/>
        </w:rPr>
      </w:pPr>
      <w:r w:rsidRPr="00D24795">
        <w:rPr>
          <w:color w:val="000000" w:themeColor="text1"/>
        </w:rPr>
        <w:t>В ГОРОДСКОМ ОКРУГЕ КОТЕЛЬНИКИ МОСКОВСКОЙ ОБЛАСТИ</w:t>
      </w:r>
    </w:p>
    <w:p w:rsidR="00D24795" w:rsidRPr="00D24795" w:rsidRDefault="00D24795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24795" w:rsidRPr="00D247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4795" w:rsidRPr="00D24795" w:rsidRDefault="00D24795">
            <w:pPr>
              <w:pStyle w:val="ConsPlusNormal"/>
              <w:jc w:val="center"/>
              <w:rPr>
                <w:color w:val="000000" w:themeColor="text1"/>
              </w:rPr>
            </w:pPr>
            <w:r w:rsidRPr="00D24795">
              <w:rPr>
                <w:color w:val="000000" w:themeColor="text1"/>
              </w:rPr>
              <w:t>Список изменяющих документов</w:t>
            </w:r>
          </w:p>
          <w:p w:rsidR="00D24795" w:rsidRPr="00D24795" w:rsidRDefault="00D24795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D24795">
              <w:rPr>
                <w:color w:val="000000" w:themeColor="text1"/>
              </w:rPr>
              <w:t>(в ред. решений Совета депутатов городского округа Котельники МО</w:t>
            </w:r>
            <w:proofErr w:type="gramEnd"/>
          </w:p>
          <w:p w:rsidR="00D24795" w:rsidRPr="00D24795" w:rsidRDefault="00D24795">
            <w:pPr>
              <w:pStyle w:val="ConsPlusNormal"/>
              <w:jc w:val="center"/>
              <w:rPr>
                <w:color w:val="000000" w:themeColor="text1"/>
              </w:rPr>
            </w:pPr>
            <w:r w:rsidRPr="00D24795">
              <w:rPr>
                <w:color w:val="000000" w:themeColor="text1"/>
              </w:rPr>
              <w:t xml:space="preserve">от 18.11.2015 </w:t>
            </w:r>
            <w:hyperlink r:id="rId4" w:history="1">
              <w:r w:rsidRPr="00D24795">
                <w:rPr>
                  <w:color w:val="000000" w:themeColor="text1"/>
                </w:rPr>
                <w:t>N 3/21</w:t>
              </w:r>
            </w:hyperlink>
            <w:r w:rsidRPr="00D24795">
              <w:rPr>
                <w:color w:val="000000" w:themeColor="text1"/>
              </w:rPr>
              <w:t xml:space="preserve">, от 07.12.2016 </w:t>
            </w:r>
            <w:hyperlink r:id="rId5" w:history="1">
              <w:r w:rsidRPr="00D24795">
                <w:rPr>
                  <w:color w:val="000000" w:themeColor="text1"/>
                </w:rPr>
                <w:t>N 2/36</w:t>
              </w:r>
            </w:hyperlink>
            <w:r w:rsidRPr="00D24795">
              <w:rPr>
                <w:color w:val="000000" w:themeColor="text1"/>
              </w:rPr>
              <w:t>)</w:t>
            </w:r>
          </w:p>
        </w:tc>
      </w:tr>
    </w:tbl>
    <w:p w:rsidR="00D24795" w:rsidRPr="00D24795" w:rsidRDefault="00D24795">
      <w:pPr>
        <w:pStyle w:val="ConsPlusNormal"/>
        <w:jc w:val="both"/>
        <w:rPr>
          <w:color w:val="000000" w:themeColor="text1"/>
        </w:rPr>
      </w:pPr>
    </w:p>
    <w:p w:rsidR="00D24795" w:rsidRPr="00D24795" w:rsidRDefault="00D24795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D24795">
        <w:rPr>
          <w:color w:val="000000" w:themeColor="text1"/>
        </w:rPr>
        <w:t xml:space="preserve">В соответствии с Налоговым </w:t>
      </w:r>
      <w:hyperlink r:id="rId6" w:history="1">
        <w:r w:rsidRPr="00D24795">
          <w:rPr>
            <w:color w:val="000000" w:themeColor="text1"/>
          </w:rPr>
          <w:t>кодексом</w:t>
        </w:r>
      </w:hyperlink>
      <w:r w:rsidRPr="00D24795">
        <w:rPr>
          <w:color w:val="000000" w:themeColor="text1"/>
        </w:rPr>
        <w:t xml:space="preserve"> Российской Федерации, а также с учетом Федерального </w:t>
      </w:r>
      <w:hyperlink r:id="rId7" w:history="1">
        <w:r w:rsidRPr="00D24795">
          <w:rPr>
            <w:color w:val="000000" w:themeColor="text1"/>
          </w:rPr>
          <w:t>закона</w:t>
        </w:r>
      </w:hyperlink>
      <w:r w:rsidRPr="00D24795">
        <w:rPr>
          <w:color w:val="000000" w:themeColor="text1"/>
        </w:rPr>
        <w:t xml:space="preserve"> от 25.06.2012 N 94-ФЗ "О внесении изменений в части первую и вторую Налогового кодекса Российской Федерации и отдельные законодательные акты Российской Федерации", Федерального </w:t>
      </w:r>
      <w:hyperlink r:id="rId8" w:history="1">
        <w:r w:rsidRPr="00D24795">
          <w:rPr>
            <w:color w:val="000000" w:themeColor="text1"/>
          </w:rPr>
          <w:t>закона</w:t>
        </w:r>
      </w:hyperlink>
      <w:r w:rsidRPr="00D24795">
        <w:rPr>
          <w:color w:val="000000" w:themeColor="text1"/>
        </w:rPr>
        <w:t xml:space="preserve"> от 29.06.2012 N 97-ФЗ "О внесении изменений в часть первую и часть вторую Налогового кодекса Российской Федерации и статью 26 Федерального закона "О</w:t>
      </w:r>
      <w:proofErr w:type="gramEnd"/>
      <w:r w:rsidRPr="00D24795">
        <w:rPr>
          <w:color w:val="000000" w:themeColor="text1"/>
        </w:rPr>
        <w:t xml:space="preserve"> </w:t>
      </w:r>
      <w:proofErr w:type="gramStart"/>
      <w:r w:rsidRPr="00D24795">
        <w:rPr>
          <w:color w:val="000000" w:themeColor="text1"/>
        </w:rPr>
        <w:t>банках</w:t>
      </w:r>
      <w:proofErr w:type="gramEnd"/>
      <w:r w:rsidRPr="00D24795">
        <w:rPr>
          <w:color w:val="000000" w:themeColor="text1"/>
        </w:rPr>
        <w:t xml:space="preserve"> и банковской деятельности", </w:t>
      </w:r>
      <w:hyperlink r:id="rId9" w:history="1">
        <w:r w:rsidRPr="00D24795">
          <w:rPr>
            <w:color w:val="000000" w:themeColor="text1"/>
          </w:rPr>
          <w:t>Устава</w:t>
        </w:r>
      </w:hyperlink>
      <w:r w:rsidRPr="00D24795">
        <w:rPr>
          <w:color w:val="000000" w:themeColor="text1"/>
        </w:rPr>
        <w:t xml:space="preserve"> городского округа Котельники Совет депутатов городского округа Котельники Московской области решил:</w:t>
      </w:r>
    </w:p>
    <w:p w:rsidR="00D24795" w:rsidRPr="00D24795" w:rsidRDefault="00D2479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24795">
        <w:rPr>
          <w:color w:val="000000" w:themeColor="text1"/>
        </w:rPr>
        <w:t>1. Считать действующей установленную и введенную с 01.01.2008 на территории городского округа Котельники Московской области систему налогообложения в виде единого налога на вмененный доход для отдельных видов деятельности (далее по тексту - единый налог).</w:t>
      </w:r>
    </w:p>
    <w:p w:rsidR="00D24795" w:rsidRPr="00D24795" w:rsidRDefault="00D2479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24795">
        <w:rPr>
          <w:color w:val="000000" w:themeColor="text1"/>
        </w:rPr>
        <w:t>2. Установить виды предпринимательской деятельности, в отношении которых применение системы налогообложения в виде единого налога на вмененный доход является обязательным.</w:t>
      </w:r>
    </w:p>
    <w:p w:rsidR="00D24795" w:rsidRPr="00D24795" w:rsidRDefault="00D2479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24795">
        <w:rPr>
          <w:color w:val="000000" w:themeColor="text1"/>
        </w:rPr>
        <w:t>2.1. Система налогообложения в виде единого налога на вмененный доход для отдельных видов деятельности (далее - единый налог) применяется в отношении следующих видов предпринимательской деятельности:</w:t>
      </w:r>
    </w:p>
    <w:p w:rsidR="00D24795" w:rsidRPr="00D24795" w:rsidRDefault="00D2479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24795">
        <w:rPr>
          <w:color w:val="000000" w:themeColor="text1"/>
        </w:rPr>
        <w:t xml:space="preserve">1) оказания бытовых услуг. </w:t>
      </w:r>
      <w:proofErr w:type="gramStart"/>
      <w:r w:rsidRPr="00D24795">
        <w:rPr>
          <w:color w:val="000000" w:themeColor="text1"/>
        </w:rPr>
        <w:t xml:space="preserve">Коды видов деятельности в соответствии с Общероссийским </w:t>
      </w:r>
      <w:hyperlink r:id="rId10" w:history="1">
        <w:r w:rsidRPr="00D24795">
          <w:rPr>
            <w:color w:val="000000" w:themeColor="text1"/>
          </w:rPr>
          <w:t>классификатором</w:t>
        </w:r>
      </w:hyperlink>
      <w:r w:rsidRPr="00D24795">
        <w:rPr>
          <w:color w:val="000000" w:themeColor="text1"/>
        </w:rPr>
        <w:t xml:space="preserve"> видов экономической деятельности и коды услуг в соответствии с Общероссийском </w:t>
      </w:r>
      <w:hyperlink r:id="rId11" w:history="1">
        <w:r w:rsidRPr="00D24795">
          <w:rPr>
            <w:color w:val="000000" w:themeColor="text1"/>
          </w:rPr>
          <w:t>классификатором</w:t>
        </w:r>
      </w:hyperlink>
      <w:r w:rsidRPr="00D24795">
        <w:rPr>
          <w:color w:val="000000" w:themeColor="text1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  <w:proofErr w:type="gramEnd"/>
    </w:p>
    <w:p w:rsidR="00D24795" w:rsidRPr="00D24795" w:rsidRDefault="00D24795">
      <w:pPr>
        <w:pStyle w:val="ConsPlusNormal"/>
        <w:jc w:val="both"/>
        <w:rPr>
          <w:color w:val="000000" w:themeColor="text1"/>
        </w:rPr>
      </w:pPr>
      <w:r w:rsidRPr="00D24795">
        <w:rPr>
          <w:color w:val="000000" w:themeColor="text1"/>
        </w:rPr>
        <w:t>(</w:t>
      </w:r>
      <w:proofErr w:type="spellStart"/>
      <w:r w:rsidRPr="00D24795">
        <w:rPr>
          <w:color w:val="000000" w:themeColor="text1"/>
        </w:rPr>
        <w:t>подп</w:t>
      </w:r>
      <w:proofErr w:type="spellEnd"/>
      <w:r w:rsidRPr="00D24795">
        <w:rPr>
          <w:color w:val="000000" w:themeColor="text1"/>
        </w:rPr>
        <w:t xml:space="preserve">. 1 в ред. </w:t>
      </w:r>
      <w:hyperlink r:id="rId12" w:history="1">
        <w:r w:rsidRPr="00D24795">
          <w:rPr>
            <w:color w:val="000000" w:themeColor="text1"/>
          </w:rPr>
          <w:t>решения</w:t>
        </w:r>
      </w:hyperlink>
      <w:r w:rsidRPr="00D24795">
        <w:rPr>
          <w:color w:val="000000" w:themeColor="text1"/>
        </w:rPr>
        <w:t xml:space="preserve"> Совета депутатов городского округа Котельники МО от 07.12.2016 N 2/36)</w:t>
      </w:r>
    </w:p>
    <w:p w:rsidR="00D24795" w:rsidRPr="00D24795" w:rsidRDefault="00D2479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24795">
        <w:rPr>
          <w:color w:val="000000" w:themeColor="text1"/>
        </w:rPr>
        <w:t>2) оказание ветеринарных услуг;</w:t>
      </w:r>
    </w:p>
    <w:p w:rsidR="00D24795" w:rsidRPr="00D24795" w:rsidRDefault="00D2479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24795">
        <w:rPr>
          <w:color w:val="000000" w:themeColor="text1"/>
        </w:rPr>
        <w:t>3) оказание услуг по ремонту, техническому обслуживанию и мойке автомототранспортных средств;</w:t>
      </w:r>
    </w:p>
    <w:p w:rsidR="00D24795" w:rsidRPr="00D24795" w:rsidRDefault="00D2479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24795">
        <w:rPr>
          <w:color w:val="000000" w:themeColor="text1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D24795" w:rsidRPr="00D24795" w:rsidRDefault="00D2479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24795">
        <w:rPr>
          <w:color w:val="000000" w:themeColor="text1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D24795" w:rsidRPr="00D24795" w:rsidRDefault="00D2479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24795">
        <w:rPr>
          <w:color w:val="000000" w:themeColor="text1"/>
        </w:rPr>
        <w:lastRenderedPageBreak/>
        <w:t xml:space="preserve"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D24795">
        <w:rPr>
          <w:color w:val="000000" w:themeColor="text1"/>
        </w:rPr>
        <w:t>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D24795" w:rsidRPr="00D24795" w:rsidRDefault="00D2479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24795">
        <w:rPr>
          <w:color w:val="000000" w:themeColor="text1"/>
        </w:rPr>
        <w:t>7)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D24795" w:rsidRPr="00D24795" w:rsidRDefault="00D2479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24795">
        <w:rPr>
          <w:color w:val="000000" w:themeColor="text1"/>
        </w:rPr>
        <w:t xml:space="preserve"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D24795">
        <w:rPr>
          <w:color w:val="000000" w:themeColor="text1"/>
        </w:rPr>
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D24795" w:rsidRPr="00D24795" w:rsidRDefault="00D2479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24795">
        <w:rPr>
          <w:color w:val="000000" w:themeColor="text1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D24795" w:rsidRPr="00D24795" w:rsidRDefault="00D2479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24795">
        <w:rPr>
          <w:color w:val="000000" w:themeColor="text1"/>
        </w:rPr>
        <w:t>10) распространение наружной рекламы с использованием рекламных конструкций;</w:t>
      </w:r>
    </w:p>
    <w:p w:rsidR="00D24795" w:rsidRPr="00D24795" w:rsidRDefault="00D2479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24795">
        <w:rPr>
          <w:color w:val="000000" w:themeColor="text1"/>
        </w:rPr>
        <w:t>11) размещение рекламы с использованием внешних и внутренних поверхностей транспортных средств;</w:t>
      </w:r>
    </w:p>
    <w:p w:rsidR="00D24795" w:rsidRPr="00D24795" w:rsidRDefault="00D2479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24795">
        <w:rPr>
          <w:color w:val="000000" w:themeColor="text1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D24795" w:rsidRPr="00D24795" w:rsidRDefault="00D2479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24795">
        <w:rPr>
          <w:color w:val="000000" w:themeColor="text1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D24795" w:rsidRPr="00D24795" w:rsidRDefault="00D2479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24795">
        <w:rPr>
          <w:color w:val="000000" w:themeColor="text1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D24795" w:rsidRPr="00D24795" w:rsidRDefault="00D2479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24795">
        <w:rPr>
          <w:color w:val="000000" w:themeColor="text1"/>
        </w:rPr>
        <w:t>3. Значения корректирующего коэффициента К</w:t>
      </w:r>
      <w:proofErr w:type="gramStart"/>
      <w:r w:rsidRPr="00D24795">
        <w:rPr>
          <w:color w:val="000000" w:themeColor="text1"/>
        </w:rPr>
        <w:t>2</w:t>
      </w:r>
      <w:proofErr w:type="gramEnd"/>
      <w:r w:rsidRPr="00D24795">
        <w:rPr>
          <w:color w:val="000000" w:themeColor="text1"/>
        </w:rPr>
        <w:t xml:space="preserve"> устанавливаются на календарный год.</w:t>
      </w:r>
    </w:p>
    <w:p w:rsidR="00D24795" w:rsidRPr="00D24795" w:rsidRDefault="00D2479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24795">
        <w:rPr>
          <w:color w:val="000000" w:themeColor="text1"/>
        </w:rPr>
        <w:t>3.1. Значения корректирующего коэффициента К</w:t>
      </w:r>
      <w:proofErr w:type="gramStart"/>
      <w:r w:rsidRPr="00D24795">
        <w:rPr>
          <w:color w:val="000000" w:themeColor="text1"/>
        </w:rPr>
        <w:t>2</w:t>
      </w:r>
      <w:proofErr w:type="gramEnd"/>
      <w:r w:rsidRPr="00D24795">
        <w:rPr>
          <w:color w:val="000000" w:themeColor="text1"/>
        </w:rPr>
        <w:t xml:space="preserve"> устанавливаются в соответствии с </w:t>
      </w:r>
      <w:hyperlink w:anchor="P60" w:history="1">
        <w:r w:rsidRPr="00D24795">
          <w:rPr>
            <w:color w:val="000000" w:themeColor="text1"/>
          </w:rPr>
          <w:t>таблицей</w:t>
        </w:r>
      </w:hyperlink>
      <w:r w:rsidRPr="00D24795">
        <w:rPr>
          <w:color w:val="000000" w:themeColor="text1"/>
        </w:rPr>
        <w:t xml:space="preserve"> значений корректирующего коэффициента К2 согласно приложению к настоящему решению.</w:t>
      </w:r>
    </w:p>
    <w:p w:rsidR="00D24795" w:rsidRPr="00D24795" w:rsidRDefault="00D2479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24795">
        <w:rPr>
          <w:color w:val="000000" w:themeColor="text1"/>
        </w:rPr>
        <w:t>4. Настоящее решение вступает в силу с 1 января 2014 года, но не ранее чем по истечении одного месяца со дня его официального опубликования.</w:t>
      </w:r>
    </w:p>
    <w:p w:rsidR="00D24795" w:rsidRPr="00D24795" w:rsidRDefault="00D2479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24795">
        <w:rPr>
          <w:color w:val="000000" w:themeColor="text1"/>
        </w:rPr>
        <w:t>5. Настоящее решение опубликовать в газете "Котельники сегодня" и разместить на официальном информационном сайте городского округа Котельники.</w:t>
      </w:r>
    </w:p>
    <w:p w:rsidR="00D24795" w:rsidRPr="00D24795" w:rsidRDefault="00D2479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24795">
        <w:rPr>
          <w:color w:val="000000" w:themeColor="text1"/>
        </w:rPr>
        <w:t>6. Со дня вступления в силу настоящего решения признать утратившими силу:</w:t>
      </w:r>
    </w:p>
    <w:p w:rsidR="00D24795" w:rsidRPr="00D24795" w:rsidRDefault="00D2479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24795">
        <w:rPr>
          <w:color w:val="000000" w:themeColor="text1"/>
        </w:rPr>
        <w:t xml:space="preserve">1) </w:t>
      </w:r>
      <w:hyperlink r:id="rId13" w:history="1">
        <w:r w:rsidRPr="00D24795">
          <w:rPr>
            <w:color w:val="000000" w:themeColor="text1"/>
          </w:rPr>
          <w:t>решение</w:t>
        </w:r>
      </w:hyperlink>
      <w:r w:rsidRPr="00D24795">
        <w:rPr>
          <w:color w:val="000000" w:themeColor="text1"/>
        </w:rPr>
        <w:t xml:space="preserve"> Совета депутатов городского округа Котельники Московской области "О системе налогообложения в виде единого налога на вмененный доход для отдельных видов деятельности в городском округе Котельники Московской области" N 390/51 от 14.11.2012;</w:t>
      </w:r>
    </w:p>
    <w:p w:rsidR="00D24795" w:rsidRPr="00D24795" w:rsidRDefault="00D2479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24795">
        <w:rPr>
          <w:color w:val="000000" w:themeColor="text1"/>
        </w:rPr>
        <w:lastRenderedPageBreak/>
        <w:t xml:space="preserve">2) </w:t>
      </w:r>
      <w:hyperlink r:id="rId14" w:history="1">
        <w:r w:rsidRPr="00D24795">
          <w:rPr>
            <w:color w:val="000000" w:themeColor="text1"/>
          </w:rPr>
          <w:t>решение</w:t>
        </w:r>
      </w:hyperlink>
      <w:r w:rsidRPr="00D24795">
        <w:rPr>
          <w:color w:val="000000" w:themeColor="text1"/>
        </w:rPr>
        <w:t xml:space="preserve"> Совета депутатов городского округа Котельники Московской области "О внесении изменений в решение Совета депутатов от 14.11.2012 N 390/51 "О системе налогообложения в виде единого налога на вмененный доход для отдельных видов деятельности в городском округе Котельники Московской области".</w:t>
      </w:r>
    </w:p>
    <w:p w:rsidR="00D24795" w:rsidRPr="00D24795" w:rsidRDefault="00D2479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24795">
        <w:rPr>
          <w:color w:val="000000" w:themeColor="text1"/>
        </w:rPr>
        <w:t>7. Направить настоящее решение исполняющему обязанности главы городского округа Котельники Московской области В.Н. Кузнецову для подписания и опубликования.</w:t>
      </w:r>
    </w:p>
    <w:p w:rsidR="00D24795" w:rsidRPr="00D24795" w:rsidRDefault="00D24795">
      <w:pPr>
        <w:pStyle w:val="ConsPlusNormal"/>
        <w:jc w:val="both"/>
        <w:rPr>
          <w:color w:val="000000" w:themeColor="text1"/>
        </w:rPr>
      </w:pPr>
    </w:p>
    <w:p w:rsidR="00D24795" w:rsidRPr="00D24795" w:rsidRDefault="00D24795">
      <w:pPr>
        <w:pStyle w:val="ConsPlusNormal"/>
        <w:jc w:val="right"/>
        <w:rPr>
          <w:color w:val="000000" w:themeColor="text1"/>
        </w:rPr>
      </w:pPr>
      <w:r w:rsidRPr="00D24795">
        <w:rPr>
          <w:color w:val="000000" w:themeColor="text1"/>
        </w:rPr>
        <w:t>Председатель Совета депутатов</w:t>
      </w:r>
    </w:p>
    <w:p w:rsidR="00D24795" w:rsidRPr="00D24795" w:rsidRDefault="00D24795">
      <w:pPr>
        <w:pStyle w:val="ConsPlusNormal"/>
        <w:jc w:val="right"/>
        <w:rPr>
          <w:color w:val="000000" w:themeColor="text1"/>
        </w:rPr>
      </w:pPr>
      <w:r w:rsidRPr="00D24795">
        <w:rPr>
          <w:color w:val="000000" w:themeColor="text1"/>
        </w:rPr>
        <w:t>городского округа</w:t>
      </w:r>
    </w:p>
    <w:p w:rsidR="00D24795" w:rsidRPr="00D24795" w:rsidRDefault="00D24795">
      <w:pPr>
        <w:pStyle w:val="ConsPlusNormal"/>
        <w:jc w:val="right"/>
        <w:rPr>
          <w:color w:val="000000" w:themeColor="text1"/>
        </w:rPr>
      </w:pPr>
      <w:r w:rsidRPr="00D24795">
        <w:rPr>
          <w:color w:val="000000" w:themeColor="text1"/>
        </w:rPr>
        <w:t>А.И. Бондаренко</w:t>
      </w:r>
    </w:p>
    <w:p w:rsidR="00D24795" w:rsidRPr="00D24795" w:rsidRDefault="00D24795">
      <w:pPr>
        <w:pStyle w:val="ConsPlusNormal"/>
        <w:jc w:val="both"/>
        <w:rPr>
          <w:color w:val="000000" w:themeColor="text1"/>
        </w:rPr>
      </w:pPr>
    </w:p>
    <w:p w:rsidR="00D24795" w:rsidRPr="00D24795" w:rsidRDefault="00D24795">
      <w:pPr>
        <w:pStyle w:val="ConsPlusNormal"/>
        <w:jc w:val="right"/>
        <w:rPr>
          <w:color w:val="000000" w:themeColor="text1"/>
        </w:rPr>
      </w:pPr>
      <w:r w:rsidRPr="00D24795">
        <w:rPr>
          <w:color w:val="000000" w:themeColor="text1"/>
        </w:rPr>
        <w:t>И.о. главы городского округа</w:t>
      </w:r>
    </w:p>
    <w:p w:rsidR="00D24795" w:rsidRPr="00D24795" w:rsidRDefault="00D24795">
      <w:pPr>
        <w:pStyle w:val="ConsPlusNormal"/>
        <w:jc w:val="right"/>
        <w:rPr>
          <w:color w:val="000000" w:themeColor="text1"/>
        </w:rPr>
      </w:pPr>
      <w:r w:rsidRPr="00D24795">
        <w:rPr>
          <w:color w:val="000000" w:themeColor="text1"/>
        </w:rPr>
        <w:t>В.Н. Кузнецов</w:t>
      </w:r>
    </w:p>
    <w:p w:rsidR="00D24795" w:rsidRPr="00D24795" w:rsidRDefault="00D24795">
      <w:pPr>
        <w:pStyle w:val="ConsPlusNormal"/>
        <w:jc w:val="right"/>
        <w:rPr>
          <w:color w:val="000000" w:themeColor="text1"/>
        </w:rPr>
      </w:pPr>
      <w:r w:rsidRPr="00D24795">
        <w:rPr>
          <w:color w:val="000000" w:themeColor="text1"/>
        </w:rPr>
        <w:t>13.11.2013</w:t>
      </w:r>
    </w:p>
    <w:p w:rsidR="00D24795" w:rsidRPr="00D24795" w:rsidRDefault="00D24795">
      <w:pPr>
        <w:pStyle w:val="ConsPlusNormal"/>
        <w:jc w:val="both"/>
        <w:rPr>
          <w:color w:val="000000" w:themeColor="text1"/>
        </w:rPr>
      </w:pPr>
    </w:p>
    <w:p w:rsidR="00D24795" w:rsidRPr="00D24795" w:rsidRDefault="00D24795">
      <w:pPr>
        <w:pStyle w:val="ConsPlusNormal"/>
        <w:jc w:val="both"/>
        <w:rPr>
          <w:color w:val="000000" w:themeColor="text1"/>
        </w:rPr>
      </w:pPr>
    </w:p>
    <w:p w:rsidR="00D24795" w:rsidRPr="00D24795" w:rsidRDefault="00D24795">
      <w:pPr>
        <w:pStyle w:val="ConsPlusNormal"/>
        <w:jc w:val="both"/>
        <w:rPr>
          <w:color w:val="000000" w:themeColor="text1"/>
        </w:rPr>
      </w:pPr>
    </w:p>
    <w:p w:rsidR="00D24795" w:rsidRPr="00D24795" w:rsidRDefault="00D24795">
      <w:pPr>
        <w:pStyle w:val="ConsPlusNormal"/>
        <w:jc w:val="both"/>
        <w:rPr>
          <w:color w:val="000000" w:themeColor="text1"/>
        </w:rPr>
      </w:pPr>
    </w:p>
    <w:p w:rsidR="00D24795" w:rsidRPr="00D24795" w:rsidRDefault="00D24795">
      <w:pPr>
        <w:pStyle w:val="ConsPlusNormal"/>
        <w:jc w:val="both"/>
        <w:rPr>
          <w:color w:val="000000" w:themeColor="text1"/>
        </w:rPr>
      </w:pPr>
    </w:p>
    <w:p w:rsidR="00D24795" w:rsidRPr="00D24795" w:rsidRDefault="00D24795">
      <w:pPr>
        <w:rPr>
          <w:color w:val="000000" w:themeColor="text1"/>
        </w:rPr>
        <w:sectPr w:rsidR="00D24795" w:rsidRPr="00D24795" w:rsidSect="00163A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4795" w:rsidRDefault="00D24795">
      <w:pPr>
        <w:pStyle w:val="ConsPlusNormal"/>
        <w:jc w:val="right"/>
        <w:outlineLvl w:val="0"/>
      </w:pPr>
      <w:r>
        <w:lastRenderedPageBreak/>
        <w:t>Приложение</w:t>
      </w:r>
    </w:p>
    <w:p w:rsidR="00D24795" w:rsidRDefault="00D24795">
      <w:pPr>
        <w:pStyle w:val="ConsPlusNormal"/>
        <w:jc w:val="right"/>
      </w:pPr>
      <w:r>
        <w:t>к решению Совета депутатов</w:t>
      </w:r>
    </w:p>
    <w:p w:rsidR="00D24795" w:rsidRDefault="00D24795">
      <w:pPr>
        <w:pStyle w:val="ConsPlusNormal"/>
        <w:jc w:val="right"/>
      </w:pPr>
      <w:r>
        <w:t>городского округа Котельники</w:t>
      </w:r>
    </w:p>
    <w:p w:rsidR="00D24795" w:rsidRDefault="00D24795">
      <w:pPr>
        <w:pStyle w:val="ConsPlusNormal"/>
        <w:jc w:val="right"/>
      </w:pPr>
      <w:r>
        <w:t>Московской области</w:t>
      </w:r>
    </w:p>
    <w:p w:rsidR="00D24795" w:rsidRDefault="00D24795">
      <w:pPr>
        <w:pStyle w:val="ConsPlusNormal"/>
        <w:jc w:val="right"/>
      </w:pPr>
      <w:r>
        <w:t>от 13 ноября 2013 г. N 546/77</w:t>
      </w:r>
    </w:p>
    <w:p w:rsidR="00D24795" w:rsidRDefault="00D24795">
      <w:pPr>
        <w:pStyle w:val="ConsPlusNormal"/>
        <w:jc w:val="both"/>
      </w:pPr>
    </w:p>
    <w:p w:rsidR="00D24795" w:rsidRDefault="00D24795">
      <w:pPr>
        <w:pStyle w:val="ConsPlusTitle"/>
        <w:jc w:val="center"/>
      </w:pPr>
      <w:bookmarkStart w:id="0" w:name="P60"/>
      <w:bookmarkEnd w:id="0"/>
      <w:r>
        <w:t>ТАБЛИЦА</w:t>
      </w:r>
    </w:p>
    <w:p w:rsidR="00D24795" w:rsidRDefault="00D24795">
      <w:pPr>
        <w:pStyle w:val="ConsPlusTitle"/>
        <w:jc w:val="center"/>
      </w:pPr>
      <w:r>
        <w:t>ЗНАЧЕНИЙ КОРРЕКТИРУЮЩЕГО КОЭФФИЦИЕНТА К</w:t>
      </w:r>
      <w:proofErr w:type="gramStart"/>
      <w:r>
        <w:t>2</w:t>
      </w:r>
      <w:proofErr w:type="gramEnd"/>
    </w:p>
    <w:p w:rsidR="00D24795" w:rsidRDefault="00D2479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D247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4795" w:rsidRDefault="00D247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4795" w:rsidRDefault="00D247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городского округа Котельники МО</w:t>
            </w:r>
            <w:proofErr w:type="gramEnd"/>
          </w:p>
          <w:p w:rsidR="00D24795" w:rsidRDefault="00D24795">
            <w:pPr>
              <w:pStyle w:val="ConsPlusNormal"/>
              <w:jc w:val="center"/>
            </w:pPr>
            <w:r>
              <w:rPr>
                <w:color w:val="392C69"/>
              </w:rPr>
              <w:t>от 18.11.2015 N 3/21)</w:t>
            </w:r>
          </w:p>
        </w:tc>
      </w:tr>
    </w:tbl>
    <w:p w:rsidR="00D24795" w:rsidRDefault="00D247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"/>
        <w:gridCol w:w="6520"/>
        <w:gridCol w:w="2211"/>
      </w:tblGrid>
      <w:tr w:rsidR="00D24795">
        <w:tc>
          <w:tcPr>
            <w:tcW w:w="720" w:type="dxa"/>
          </w:tcPr>
          <w:p w:rsidR="00D24795" w:rsidRDefault="00D24795">
            <w:pPr>
              <w:pStyle w:val="ConsPlusNormal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20" w:type="dxa"/>
          </w:tcPr>
          <w:p w:rsidR="00D24795" w:rsidRDefault="00D24795">
            <w:pPr>
              <w:pStyle w:val="ConsPlusNormal"/>
            </w:pPr>
            <w:r>
              <w:t>Виды предпринимательской деятельности</w:t>
            </w:r>
          </w:p>
        </w:tc>
        <w:tc>
          <w:tcPr>
            <w:tcW w:w="2211" w:type="dxa"/>
          </w:tcPr>
          <w:p w:rsidR="00D24795" w:rsidRDefault="00D24795">
            <w:pPr>
              <w:pStyle w:val="ConsPlusNormal"/>
            </w:pPr>
            <w:r>
              <w:t>Значение корректирующего коэффициента К</w:t>
            </w:r>
            <w:proofErr w:type="gramStart"/>
            <w:r>
              <w:t>2</w:t>
            </w:r>
            <w:proofErr w:type="gramEnd"/>
          </w:p>
        </w:tc>
      </w:tr>
      <w:tr w:rsidR="00D24795">
        <w:tc>
          <w:tcPr>
            <w:tcW w:w="720" w:type="dxa"/>
          </w:tcPr>
          <w:p w:rsidR="00D24795" w:rsidRDefault="00D247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D24795" w:rsidRDefault="00D247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D24795" w:rsidRDefault="00D24795">
            <w:pPr>
              <w:pStyle w:val="ConsPlusNormal"/>
              <w:jc w:val="center"/>
            </w:pPr>
            <w:r>
              <w:t>3</w:t>
            </w:r>
          </w:p>
        </w:tc>
      </w:tr>
      <w:tr w:rsidR="00D24795">
        <w:tc>
          <w:tcPr>
            <w:tcW w:w="720" w:type="dxa"/>
          </w:tcPr>
          <w:p w:rsidR="00D24795" w:rsidRDefault="00D24795">
            <w:pPr>
              <w:pStyle w:val="ConsPlusNormal"/>
            </w:pPr>
            <w:r>
              <w:t>1.</w:t>
            </w:r>
          </w:p>
        </w:tc>
        <w:tc>
          <w:tcPr>
            <w:tcW w:w="6520" w:type="dxa"/>
          </w:tcPr>
          <w:p w:rsidR="00D24795" w:rsidRDefault="00D24795">
            <w:pPr>
              <w:pStyle w:val="ConsPlusNormal"/>
            </w:pPr>
            <w:r>
              <w:t>Оказание бытовых услуг</w:t>
            </w:r>
          </w:p>
        </w:tc>
        <w:tc>
          <w:tcPr>
            <w:tcW w:w="2211" w:type="dxa"/>
          </w:tcPr>
          <w:p w:rsidR="00D24795" w:rsidRDefault="00D24795">
            <w:pPr>
              <w:pStyle w:val="ConsPlusNormal"/>
            </w:pPr>
            <w:r>
              <w:t>1</w:t>
            </w:r>
          </w:p>
        </w:tc>
      </w:tr>
      <w:tr w:rsidR="00D24795">
        <w:tc>
          <w:tcPr>
            <w:tcW w:w="720" w:type="dxa"/>
          </w:tcPr>
          <w:p w:rsidR="00D24795" w:rsidRDefault="00D24795">
            <w:pPr>
              <w:pStyle w:val="ConsPlusNormal"/>
            </w:pPr>
            <w:r>
              <w:t>2.</w:t>
            </w:r>
          </w:p>
        </w:tc>
        <w:tc>
          <w:tcPr>
            <w:tcW w:w="6520" w:type="dxa"/>
          </w:tcPr>
          <w:p w:rsidR="00D24795" w:rsidRDefault="00D24795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2211" w:type="dxa"/>
          </w:tcPr>
          <w:p w:rsidR="00D24795" w:rsidRDefault="00D24795">
            <w:pPr>
              <w:pStyle w:val="ConsPlusNormal"/>
            </w:pPr>
            <w:r>
              <w:t>1</w:t>
            </w:r>
          </w:p>
        </w:tc>
      </w:tr>
      <w:tr w:rsidR="00D24795">
        <w:tc>
          <w:tcPr>
            <w:tcW w:w="720" w:type="dxa"/>
          </w:tcPr>
          <w:p w:rsidR="00D24795" w:rsidRDefault="00D24795">
            <w:pPr>
              <w:pStyle w:val="ConsPlusNormal"/>
            </w:pPr>
            <w:r>
              <w:t>3.</w:t>
            </w:r>
          </w:p>
        </w:tc>
        <w:tc>
          <w:tcPr>
            <w:tcW w:w="6520" w:type="dxa"/>
          </w:tcPr>
          <w:p w:rsidR="00D24795" w:rsidRDefault="00D24795">
            <w:pPr>
              <w:pStyle w:val="ConsPlusNormal"/>
            </w:pPr>
            <w: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211" w:type="dxa"/>
          </w:tcPr>
          <w:p w:rsidR="00D24795" w:rsidRDefault="00D24795">
            <w:pPr>
              <w:pStyle w:val="ConsPlusNormal"/>
            </w:pPr>
            <w:r>
              <w:t>1</w:t>
            </w:r>
          </w:p>
        </w:tc>
      </w:tr>
      <w:tr w:rsidR="00D24795">
        <w:tc>
          <w:tcPr>
            <w:tcW w:w="720" w:type="dxa"/>
          </w:tcPr>
          <w:p w:rsidR="00D24795" w:rsidRDefault="00D24795">
            <w:pPr>
              <w:pStyle w:val="ConsPlusNormal"/>
            </w:pPr>
            <w:r>
              <w:t>4.</w:t>
            </w:r>
          </w:p>
        </w:tc>
        <w:tc>
          <w:tcPr>
            <w:tcW w:w="6520" w:type="dxa"/>
          </w:tcPr>
          <w:p w:rsidR="00D24795" w:rsidRDefault="00D24795">
            <w:pPr>
              <w:pStyle w:val="ConsPlusNormal"/>
            </w:pPr>
            <w: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2211" w:type="dxa"/>
          </w:tcPr>
          <w:p w:rsidR="00D24795" w:rsidRDefault="00D24795">
            <w:pPr>
              <w:pStyle w:val="ConsPlusNormal"/>
            </w:pPr>
            <w:r>
              <w:t>1</w:t>
            </w:r>
          </w:p>
        </w:tc>
      </w:tr>
      <w:tr w:rsidR="00D24795">
        <w:tc>
          <w:tcPr>
            <w:tcW w:w="720" w:type="dxa"/>
          </w:tcPr>
          <w:p w:rsidR="00D24795" w:rsidRDefault="00D24795">
            <w:pPr>
              <w:pStyle w:val="ConsPlusNormal"/>
            </w:pPr>
            <w:r>
              <w:t>5.</w:t>
            </w:r>
          </w:p>
        </w:tc>
        <w:tc>
          <w:tcPr>
            <w:tcW w:w="6520" w:type="dxa"/>
          </w:tcPr>
          <w:p w:rsidR="00D24795" w:rsidRDefault="00D24795">
            <w:pPr>
              <w:pStyle w:val="ConsPlusNormal"/>
            </w:pPr>
            <w:r>
              <w:t>Оказание автотранспортных услуг по перевозке грузов</w:t>
            </w:r>
          </w:p>
        </w:tc>
        <w:tc>
          <w:tcPr>
            <w:tcW w:w="2211" w:type="dxa"/>
          </w:tcPr>
          <w:p w:rsidR="00D24795" w:rsidRDefault="00D24795">
            <w:pPr>
              <w:pStyle w:val="ConsPlusNormal"/>
            </w:pPr>
            <w:r>
              <w:t>1</w:t>
            </w:r>
          </w:p>
        </w:tc>
      </w:tr>
      <w:tr w:rsidR="00D24795">
        <w:tc>
          <w:tcPr>
            <w:tcW w:w="720" w:type="dxa"/>
          </w:tcPr>
          <w:p w:rsidR="00D24795" w:rsidRDefault="00D24795">
            <w:pPr>
              <w:pStyle w:val="ConsPlusNormal"/>
            </w:pPr>
            <w:r>
              <w:t>6.</w:t>
            </w:r>
          </w:p>
        </w:tc>
        <w:tc>
          <w:tcPr>
            <w:tcW w:w="6520" w:type="dxa"/>
          </w:tcPr>
          <w:p w:rsidR="00D24795" w:rsidRDefault="00D24795">
            <w:pPr>
              <w:pStyle w:val="ConsPlusNormal"/>
            </w:pPr>
            <w:r>
              <w:t>Оказание автотранспортных услуг по перевозке пассажиров</w:t>
            </w:r>
          </w:p>
        </w:tc>
        <w:tc>
          <w:tcPr>
            <w:tcW w:w="2211" w:type="dxa"/>
          </w:tcPr>
          <w:p w:rsidR="00D24795" w:rsidRDefault="00D24795">
            <w:pPr>
              <w:pStyle w:val="ConsPlusNormal"/>
            </w:pPr>
            <w:r>
              <w:t>1</w:t>
            </w:r>
          </w:p>
        </w:tc>
      </w:tr>
      <w:tr w:rsidR="00D24795">
        <w:tc>
          <w:tcPr>
            <w:tcW w:w="720" w:type="dxa"/>
          </w:tcPr>
          <w:p w:rsidR="00D24795" w:rsidRDefault="00D24795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6520" w:type="dxa"/>
          </w:tcPr>
          <w:p w:rsidR="00D24795" w:rsidRDefault="00D24795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211" w:type="dxa"/>
          </w:tcPr>
          <w:p w:rsidR="00D24795" w:rsidRDefault="00D24795">
            <w:pPr>
              <w:pStyle w:val="ConsPlusNormal"/>
            </w:pPr>
            <w:r>
              <w:t>1</w:t>
            </w:r>
          </w:p>
        </w:tc>
      </w:tr>
      <w:tr w:rsidR="00D24795">
        <w:tc>
          <w:tcPr>
            <w:tcW w:w="720" w:type="dxa"/>
          </w:tcPr>
          <w:p w:rsidR="00D24795" w:rsidRDefault="00D24795">
            <w:pPr>
              <w:pStyle w:val="ConsPlusNormal"/>
            </w:pPr>
            <w:r>
              <w:t>8.</w:t>
            </w:r>
          </w:p>
        </w:tc>
        <w:tc>
          <w:tcPr>
            <w:tcW w:w="6520" w:type="dxa"/>
          </w:tcPr>
          <w:p w:rsidR="00D24795" w:rsidRDefault="00D24795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</w:t>
            </w:r>
          </w:p>
        </w:tc>
        <w:tc>
          <w:tcPr>
            <w:tcW w:w="2211" w:type="dxa"/>
          </w:tcPr>
          <w:p w:rsidR="00D24795" w:rsidRDefault="00D24795">
            <w:pPr>
              <w:pStyle w:val="ConsPlusNormal"/>
            </w:pPr>
            <w:r>
              <w:t>1</w:t>
            </w:r>
          </w:p>
        </w:tc>
      </w:tr>
      <w:tr w:rsidR="00D24795">
        <w:tc>
          <w:tcPr>
            <w:tcW w:w="720" w:type="dxa"/>
          </w:tcPr>
          <w:p w:rsidR="00D24795" w:rsidRDefault="00D24795">
            <w:pPr>
              <w:pStyle w:val="ConsPlusNormal"/>
            </w:pPr>
            <w:r>
              <w:t>9.</w:t>
            </w:r>
          </w:p>
        </w:tc>
        <w:tc>
          <w:tcPr>
            <w:tcW w:w="6520" w:type="dxa"/>
          </w:tcPr>
          <w:p w:rsidR="00D24795" w:rsidRDefault="00D24795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2211" w:type="dxa"/>
          </w:tcPr>
          <w:p w:rsidR="00D24795" w:rsidRDefault="00D24795">
            <w:pPr>
              <w:pStyle w:val="ConsPlusNormal"/>
            </w:pPr>
            <w:r>
              <w:t>1</w:t>
            </w:r>
          </w:p>
        </w:tc>
      </w:tr>
      <w:tr w:rsidR="00D24795">
        <w:tc>
          <w:tcPr>
            <w:tcW w:w="720" w:type="dxa"/>
          </w:tcPr>
          <w:p w:rsidR="00D24795" w:rsidRDefault="00D24795">
            <w:pPr>
              <w:pStyle w:val="ConsPlusNormal"/>
            </w:pPr>
            <w:r>
              <w:t>10.</w:t>
            </w:r>
          </w:p>
        </w:tc>
        <w:tc>
          <w:tcPr>
            <w:tcW w:w="6520" w:type="dxa"/>
          </w:tcPr>
          <w:p w:rsidR="00D24795" w:rsidRDefault="00D24795">
            <w:pPr>
              <w:pStyle w:val="ConsPlusNormal"/>
            </w:pPr>
            <w:r>
              <w:t>Развозная и разносная розничная торговля</w:t>
            </w:r>
          </w:p>
        </w:tc>
        <w:tc>
          <w:tcPr>
            <w:tcW w:w="2211" w:type="dxa"/>
          </w:tcPr>
          <w:p w:rsidR="00D24795" w:rsidRDefault="00D24795">
            <w:pPr>
              <w:pStyle w:val="ConsPlusNormal"/>
            </w:pPr>
            <w:r>
              <w:t>1</w:t>
            </w:r>
          </w:p>
        </w:tc>
      </w:tr>
      <w:tr w:rsidR="00D24795">
        <w:tc>
          <w:tcPr>
            <w:tcW w:w="720" w:type="dxa"/>
          </w:tcPr>
          <w:p w:rsidR="00D24795" w:rsidRDefault="00D24795">
            <w:pPr>
              <w:pStyle w:val="ConsPlusNormal"/>
            </w:pPr>
            <w:r>
              <w:t>11.</w:t>
            </w:r>
          </w:p>
        </w:tc>
        <w:tc>
          <w:tcPr>
            <w:tcW w:w="6520" w:type="dxa"/>
          </w:tcPr>
          <w:p w:rsidR="00D24795" w:rsidRDefault="00D24795">
            <w:pPr>
              <w:pStyle w:val="ConsPlusNormal"/>
            </w:pPr>
            <w:r>
              <w:t>Реализация товаров с использованием торговых автоматов</w:t>
            </w:r>
          </w:p>
        </w:tc>
        <w:tc>
          <w:tcPr>
            <w:tcW w:w="2211" w:type="dxa"/>
          </w:tcPr>
          <w:p w:rsidR="00D24795" w:rsidRDefault="00D24795">
            <w:pPr>
              <w:pStyle w:val="ConsPlusNormal"/>
            </w:pPr>
            <w:r>
              <w:t>1</w:t>
            </w:r>
          </w:p>
        </w:tc>
      </w:tr>
      <w:tr w:rsidR="00D24795">
        <w:tc>
          <w:tcPr>
            <w:tcW w:w="720" w:type="dxa"/>
          </w:tcPr>
          <w:p w:rsidR="00D24795" w:rsidRDefault="00D24795">
            <w:pPr>
              <w:pStyle w:val="ConsPlusNormal"/>
            </w:pPr>
            <w:r>
              <w:t>12.</w:t>
            </w:r>
          </w:p>
        </w:tc>
        <w:tc>
          <w:tcPr>
            <w:tcW w:w="6520" w:type="dxa"/>
          </w:tcPr>
          <w:p w:rsidR="00D24795" w:rsidRDefault="00D24795">
            <w:pPr>
              <w:pStyle w:val="ConsPlusNormal"/>
            </w:pPr>
            <w:r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2211" w:type="dxa"/>
          </w:tcPr>
          <w:p w:rsidR="00D24795" w:rsidRDefault="00D24795">
            <w:pPr>
              <w:pStyle w:val="ConsPlusNormal"/>
            </w:pPr>
            <w:r>
              <w:t>1</w:t>
            </w:r>
          </w:p>
        </w:tc>
      </w:tr>
      <w:tr w:rsidR="00D24795">
        <w:tc>
          <w:tcPr>
            <w:tcW w:w="720" w:type="dxa"/>
          </w:tcPr>
          <w:p w:rsidR="00D24795" w:rsidRDefault="00D24795">
            <w:pPr>
              <w:pStyle w:val="ConsPlusNormal"/>
            </w:pPr>
            <w:r>
              <w:t>13.</w:t>
            </w:r>
          </w:p>
        </w:tc>
        <w:tc>
          <w:tcPr>
            <w:tcW w:w="6520" w:type="dxa"/>
          </w:tcPr>
          <w:p w:rsidR="00D24795" w:rsidRDefault="00D24795">
            <w:pPr>
              <w:pStyle w:val="ConsPlusNormal"/>
            </w:pPr>
            <w: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2211" w:type="dxa"/>
          </w:tcPr>
          <w:p w:rsidR="00D24795" w:rsidRDefault="00D24795">
            <w:pPr>
              <w:pStyle w:val="ConsPlusNormal"/>
            </w:pPr>
            <w:r>
              <w:t>1</w:t>
            </w:r>
          </w:p>
        </w:tc>
      </w:tr>
      <w:tr w:rsidR="00D24795">
        <w:tc>
          <w:tcPr>
            <w:tcW w:w="720" w:type="dxa"/>
          </w:tcPr>
          <w:p w:rsidR="00D24795" w:rsidRDefault="00D24795">
            <w:pPr>
              <w:pStyle w:val="ConsPlusNormal"/>
            </w:pPr>
            <w:r>
              <w:t>14.</w:t>
            </w:r>
          </w:p>
        </w:tc>
        <w:tc>
          <w:tcPr>
            <w:tcW w:w="6520" w:type="dxa"/>
          </w:tcPr>
          <w:p w:rsidR="00D24795" w:rsidRDefault="00D24795">
            <w:pPr>
              <w:pStyle w:val="ConsPlusNormal"/>
            </w:pPr>
            <w: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211" w:type="dxa"/>
          </w:tcPr>
          <w:p w:rsidR="00D24795" w:rsidRDefault="00D24795">
            <w:pPr>
              <w:pStyle w:val="ConsPlusNormal"/>
            </w:pPr>
          </w:p>
        </w:tc>
      </w:tr>
      <w:tr w:rsidR="00D24795">
        <w:tc>
          <w:tcPr>
            <w:tcW w:w="720" w:type="dxa"/>
          </w:tcPr>
          <w:p w:rsidR="00D24795" w:rsidRDefault="00D24795">
            <w:pPr>
              <w:pStyle w:val="ConsPlusNormal"/>
            </w:pPr>
            <w:r>
              <w:t>14.1.</w:t>
            </w:r>
          </w:p>
        </w:tc>
        <w:tc>
          <w:tcPr>
            <w:tcW w:w="6520" w:type="dxa"/>
          </w:tcPr>
          <w:p w:rsidR="00D24795" w:rsidRDefault="00D24795">
            <w:pPr>
              <w:pStyle w:val="ConsPlusNormal"/>
            </w:pPr>
            <w:r>
              <w:t xml:space="preserve">Распространение и (или) размещение наружной рекламы на стационарных рекламных конструкциях (за исключением </w:t>
            </w:r>
            <w:proofErr w:type="spellStart"/>
            <w:r>
              <w:t>крышных</w:t>
            </w:r>
            <w:proofErr w:type="spellEnd"/>
            <w:r>
              <w:t>)</w:t>
            </w:r>
          </w:p>
        </w:tc>
        <w:tc>
          <w:tcPr>
            <w:tcW w:w="2211" w:type="dxa"/>
          </w:tcPr>
          <w:p w:rsidR="00D24795" w:rsidRDefault="00D24795">
            <w:pPr>
              <w:pStyle w:val="ConsPlusNormal"/>
            </w:pPr>
            <w:r>
              <w:t>0,2</w:t>
            </w:r>
          </w:p>
        </w:tc>
      </w:tr>
      <w:tr w:rsidR="00D24795">
        <w:tc>
          <w:tcPr>
            <w:tcW w:w="720" w:type="dxa"/>
          </w:tcPr>
          <w:p w:rsidR="00D24795" w:rsidRDefault="00D24795">
            <w:pPr>
              <w:pStyle w:val="ConsPlusNormal"/>
            </w:pPr>
            <w:r>
              <w:t>14.2.</w:t>
            </w:r>
          </w:p>
        </w:tc>
        <w:tc>
          <w:tcPr>
            <w:tcW w:w="6520" w:type="dxa"/>
          </w:tcPr>
          <w:p w:rsidR="00D24795" w:rsidRDefault="00D24795">
            <w:pPr>
              <w:pStyle w:val="ConsPlusNormal"/>
            </w:pPr>
            <w:r>
              <w:t xml:space="preserve">Распространение и (или) размещение социальной наружной </w:t>
            </w:r>
            <w:r>
              <w:lastRenderedPageBreak/>
              <w:t>рекламы</w:t>
            </w:r>
          </w:p>
        </w:tc>
        <w:tc>
          <w:tcPr>
            <w:tcW w:w="2211" w:type="dxa"/>
          </w:tcPr>
          <w:p w:rsidR="00D24795" w:rsidRDefault="00D24795">
            <w:pPr>
              <w:pStyle w:val="ConsPlusNormal"/>
            </w:pPr>
            <w:r>
              <w:lastRenderedPageBreak/>
              <w:t>0,005</w:t>
            </w:r>
          </w:p>
        </w:tc>
      </w:tr>
      <w:tr w:rsidR="00D24795">
        <w:tc>
          <w:tcPr>
            <w:tcW w:w="720" w:type="dxa"/>
          </w:tcPr>
          <w:p w:rsidR="00D24795" w:rsidRDefault="00D24795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6520" w:type="dxa"/>
          </w:tcPr>
          <w:p w:rsidR="00D24795" w:rsidRDefault="00D24795">
            <w:pPr>
              <w:pStyle w:val="ConsPlusNormal"/>
            </w:pPr>
            <w: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211" w:type="dxa"/>
          </w:tcPr>
          <w:p w:rsidR="00D24795" w:rsidRDefault="00D24795">
            <w:pPr>
              <w:pStyle w:val="ConsPlusNormal"/>
            </w:pPr>
            <w:r>
              <w:t>0,2</w:t>
            </w:r>
          </w:p>
        </w:tc>
      </w:tr>
      <w:tr w:rsidR="00D24795">
        <w:tc>
          <w:tcPr>
            <w:tcW w:w="720" w:type="dxa"/>
          </w:tcPr>
          <w:p w:rsidR="00D24795" w:rsidRDefault="00D24795">
            <w:pPr>
              <w:pStyle w:val="ConsPlusNormal"/>
            </w:pPr>
            <w:r>
              <w:t>16.</w:t>
            </w:r>
          </w:p>
        </w:tc>
        <w:tc>
          <w:tcPr>
            <w:tcW w:w="6520" w:type="dxa"/>
          </w:tcPr>
          <w:p w:rsidR="00D24795" w:rsidRDefault="00D24795">
            <w:pPr>
              <w:pStyle w:val="ConsPlusNormal"/>
            </w:pPr>
            <w:r>
              <w:t>Распространение наружной рекламы посредством электронных табло</w:t>
            </w:r>
          </w:p>
        </w:tc>
        <w:tc>
          <w:tcPr>
            <w:tcW w:w="2211" w:type="dxa"/>
          </w:tcPr>
          <w:p w:rsidR="00D24795" w:rsidRDefault="00D24795">
            <w:pPr>
              <w:pStyle w:val="ConsPlusNormal"/>
            </w:pPr>
            <w:r>
              <w:t>0,2</w:t>
            </w:r>
          </w:p>
        </w:tc>
      </w:tr>
      <w:tr w:rsidR="00D24795">
        <w:tc>
          <w:tcPr>
            <w:tcW w:w="720" w:type="dxa"/>
          </w:tcPr>
          <w:p w:rsidR="00D24795" w:rsidRDefault="00D24795">
            <w:pPr>
              <w:pStyle w:val="ConsPlusNormal"/>
            </w:pPr>
            <w:r>
              <w:t>17.</w:t>
            </w:r>
          </w:p>
        </w:tc>
        <w:tc>
          <w:tcPr>
            <w:tcW w:w="6520" w:type="dxa"/>
          </w:tcPr>
          <w:p w:rsidR="00D24795" w:rsidRDefault="00D24795">
            <w:pPr>
              <w:pStyle w:val="ConsPlusNormal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211" w:type="dxa"/>
          </w:tcPr>
          <w:p w:rsidR="00D24795" w:rsidRDefault="00D24795">
            <w:pPr>
              <w:pStyle w:val="ConsPlusNormal"/>
            </w:pPr>
            <w:r>
              <w:t>0,2</w:t>
            </w:r>
          </w:p>
        </w:tc>
      </w:tr>
      <w:tr w:rsidR="00D24795">
        <w:tc>
          <w:tcPr>
            <w:tcW w:w="720" w:type="dxa"/>
          </w:tcPr>
          <w:p w:rsidR="00D24795" w:rsidRDefault="00D24795">
            <w:pPr>
              <w:pStyle w:val="ConsPlusNormal"/>
            </w:pPr>
            <w:r>
              <w:t>18.</w:t>
            </w:r>
          </w:p>
        </w:tc>
        <w:tc>
          <w:tcPr>
            <w:tcW w:w="6520" w:type="dxa"/>
          </w:tcPr>
          <w:p w:rsidR="00D24795" w:rsidRDefault="00D24795">
            <w:pPr>
              <w:pStyle w:val="ConsPlusNormal"/>
            </w:pPr>
            <w:r>
              <w:t>Оказание услуг по временному размещению и проживанию</w:t>
            </w:r>
          </w:p>
        </w:tc>
        <w:tc>
          <w:tcPr>
            <w:tcW w:w="2211" w:type="dxa"/>
          </w:tcPr>
          <w:p w:rsidR="00D24795" w:rsidRDefault="00D24795">
            <w:pPr>
              <w:pStyle w:val="ConsPlusNormal"/>
            </w:pPr>
            <w:r>
              <w:t>1</w:t>
            </w:r>
          </w:p>
        </w:tc>
      </w:tr>
      <w:tr w:rsidR="00D24795">
        <w:tc>
          <w:tcPr>
            <w:tcW w:w="720" w:type="dxa"/>
          </w:tcPr>
          <w:p w:rsidR="00D24795" w:rsidRDefault="00D24795">
            <w:pPr>
              <w:pStyle w:val="ConsPlusNormal"/>
            </w:pPr>
            <w:r>
              <w:t>19.</w:t>
            </w:r>
          </w:p>
        </w:tc>
        <w:tc>
          <w:tcPr>
            <w:tcW w:w="6520" w:type="dxa"/>
          </w:tcPr>
          <w:p w:rsidR="00D24795" w:rsidRDefault="00D24795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211" w:type="dxa"/>
          </w:tcPr>
          <w:p w:rsidR="00D24795" w:rsidRDefault="00D24795">
            <w:pPr>
              <w:pStyle w:val="ConsPlusNormal"/>
            </w:pPr>
            <w:r>
              <w:t>1</w:t>
            </w:r>
          </w:p>
        </w:tc>
      </w:tr>
      <w:tr w:rsidR="00D24795">
        <w:tc>
          <w:tcPr>
            <w:tcW w:w="720" w:type="dxa"/>
          </w:tcPr>
          <w:p w:rsidR="00D24795" w:rsidRDefault="00D24795">
            <w:pPr>
              <w:pStyle w:val="ConsPlusNormal"/>
            </w:pPr>
            <w:r>
              <w:t>20.</w:t>
            </w:r>
          </w:p>
        </w:tc>
        <w:tc>
          <w:tcPr>
            <w:tcW w:w="6520" w:type="dxa"/>
          </w:tcPr>
          <w:p w:rsidR="00D24795" w:rsidRDefault="00D24795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211" w:type="dxa"/>
          </w:tcPr>
          <w:p w:rsidR="00D24795" w:rsidRDefault="00D24795">
            <w:pPr>
              <w:pStyle w:val="ConsPlusNormal"/>
            </w:pPr>
            <w:r>
              <w:t>1</w:t>
            </w:r>
          </w:p>
        </w:tc>
      </w:tr>
      <w:tr w:rsidR="00D24795">
        <w:tc>
          <w:tcPr>
            <w:tcW w:w="720" w:type="dxa"/>
          </w:tcPr>
          <w:p w:rsidR="00D24795" w:rsidRDefault="00D24795">
            <w:pPr>
              <w:pStyle w:val="ConsPlusNormal"/>
            </w:pPr>
            <w:r>
              <w:t>21.</w:t>
            </w:r>
          </w:p>
        </w:tc>
        <w:tc>
          <w:tcPr>
            <w:tcW w:w="6520" w:type="dxa"/>
          </w:tcPr>
          <w:p w:rsidR="00D24795" w:rsidRDefault="00D24795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211" w:type="dxa"/>
          </w:tcPr>
          <w:p w:rsidR="00D24795" w:rsidRDefault="00D24795">
            <w:pPr>
              <w:pStyle w:val="ConsPlusNormal"/>
            </w:pPr>
            <w:r>
              <w:t>1</w:t>
            </w:r>
          </w:p>
        </w:tc>
      </w:tr>
      <w:tr w:rsidR="00D24795">
        <w:tc>
          <w:tcPr>
            <w:tcW w:w="720" w:type="dxa"/>
          </w:tcPr>
          <w:p w:rsidR="00D24795" w:rsidRDefault="00D24795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6520" w:type="dxa"/>
          </w:tcPr>
          <w:p w:rsidR="00D24795" w:rsidRDefault="00D24795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211" w:type="dxa"/>
          </w:tcPr>
          <w:p w:rsidR="00D24795" w:rsidRDefault="00D24795">
            <w:pPr>
              <w:pStyle w:val="ConsPlusNormal"/>
            </w:pPr>
            <w:r>
              <w:t>1</w:t>
            </w:r>
          </w:p>
        </w:tc>
      </w:tr>
    </w:tbl>
    <w:p w:rsidR="00D24795" w:rsidRDefault="00D24795">
      <w:pPr>
        <w:pStyle w:val="ConsPlusNormal"/>
        <w:jc w:val="both"/>
      </w:pPr>
    </w:p>
    <w:p w:rsidR="00D24795" w:rsidRDefault="00D24795">
      <w:pPr>
        <w:pStyle w:val="ConsPlusNormal"/>
        <w:jc w:val="both"/>
      </w:pPr>
    </w:p>
    <w:p w:rsidR="00D24795" w:rsidRDefault="00D247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19E5" w:rsidRDefault="00D24795"/>
    <w:sectPr w:rsidR="008319E5" w:rsidSect="007776EF">
      <w:pgSz w:w="16838" w:h="11905" w:orient="landscape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795"/>
    <w:rsid w:val="000D45B2"/>
    <w:rsid w:val="00101B08"/>
    <w:rsid w:val="00153764"/>
    <w:rsid w:val="001C0D21"/>
    <w:rsid w:val="001F1229"/>
    <w:rsid w:val="00383D2C"/>
    <w:rsid w:val="004C10B6"/>
    <w:rsid w:val="00567115"/>
    <w:rsid w:val="00573A15"/>
    <w:rsid w:val="009C04A9"/>
    <w:rsid w:val="00C81F64"/>
    <w:rsid w:val="00D1485A"/>
    <w:rsid w:val="00D22408"/>
    <w:rsid w:val="00D24795"/>
    <w:rsid w:val="00D41A1D"/>
    <w:rsid w:val="00D42ED2"/>
    <w:rsid w:val="00E06631"/>
    <w:rsid w:val="00F7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4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47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8BAF7433EDECFA1511FEAF9477A9D18F619A98F9018BDA9716E8280D4BW1G" TargetMode="External"/><Relationship Id="rId13" Type="http://schemas.openxmlformats.org/officeDocument/2006/relationships/hyperlink" Target="consultantplus://offline/ref=8C8BAF7433EDECFA1511FFA18177A9D18C669C9DF10D8BDA9716E8280D4BW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8BAF7433EDECFA1511FEAF9477A9D18F619A9FF3078BDA9716E8280D4BW1G" TargetMode="External"/><Relationship Id="rId12" Type="http://schemas.openxmlformats.org/officeDocument/2006/relationships/hyperlink" Target="consultantplus://offline/ref=8C8BAF7433EDECFA1511FFA18177A9D18F659998F5018BDA9716E8280DB1564ED8A9EAFFEBACA3A24DWB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8BAF7433EDECFA1511FEAF9477A9D18F60929DF4038BDA9716E8280DB1564ED8A9EAFFEDAC4AW5G" TargetMode="External"/><Relationship Id="rId11" Type="http://schemas.openxmlformats.org/officeDocument/2006/relationships/hyperlink" Target="consultantplus://offline/ref=8C8BAF7433EDECFA1511FEAF9477A9D18F699E9BF2078BDA9716E8280D4BW1G" TargetMode="External"/><Relationship Id="rId5" Type="http://schemas.openxmlformats.org/officeDocument/2006/relationships/hyperlink" Target="consultantplus://offline/ref=8C8BAF7433EDECFA1511FFA18177A9D18F659998F5018BDA9716E8280DB1564ED8A9EAFFEBACA3A24DW8G" TargetMode="External"/><Relationship Id="rId15" Type="http://schemas.openxmlformats.org/officeDocument/2006/relationships/hyperlink" Target="consultantplus://offline/ref=8C8BAF7433EDECFA1511FFA18177A9D18F639B9CF5068BDA9716E8280DB1564ED8A9EAFFEBACA3A24DW8G" TargetMode="External"/><Relationship Id="rId10" Type="http://schemas.openxmlformats.org/officeDocument/2006/relationships/hyperlink" Target="consultantplus://offline/ref=8C8BAF7433EDECFA1511FEAF9477A9D18F699F92F3048BDA9716E8280D4BW1G" TargetMode="External"/><Relationship Id="rId4" Type="http://schemas.openxmlformats.org/officeDocument/2006/relationships/hyperlink" Target="consultantplus://offline/ref=8C8BAF7433EDECFA1511FFA18177A9D18F639B9CF5068BDA9716E8280DB1564ED8A9EAFFEBACA3A24DW8G" TargetMode="External"/><Relationship Id="rId9" Type="http://schemas.openxmlformats.org/officeDocument/2006/relationships/hyperlink" Target="consultantplus://offline/ref=8C8BAF7433EDECFA1511FFA18177A9D18F659393F4018BDA9716E8280DB1564ED8A9EAFFEBACA1A54DW9G" TargetMode="External"/><Relationship Id="rId14" Type="http://schemas.openxmlformats.org/officeDocument/2006/relationships/hyperlink" Target="consultantplus://offline/ref=8C8BAF7433EDECFA1511FFA18177A9D18C669C9FF3068BDA9716E8280D4BW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1743</Words>
  <Characters>9936</Characters>
  <Application>Microsoft Office Word</Application>
  <DocSecurity>0</DocSecurity>
  <Lines>82</Lines>
  <Paragraphs>23</Paragraphs>
  <ScaleCrop>false</ScaleCrop>
  <Company/>
  <LinksUpToDate>false</LinksUpToDate>
  <CharactersWithSpaces>11656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5027-08-052</dc:creator>
  <cp:lastModifiedBy>5027-08-052</cp:lastModifiedBy>
  <cp:revision>1</cp:revision>
  <dcterms:created xsi:type="dcterms:W3CDTF">2018-01-23T06:22:00Z</dcterms:created>
  <dcterms:modified xsi:type="dcterms:W3CDTF">2018-01-23T06:23:00Z</dcterms:modified>
</cp:coreProperties>
</file>