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000" w:firstRow="0" w:lastRow="0" w:firstColumn="0" w:lastColumn="0" w:noHBand="0" w:noVBand="0"/>
      </w:tblPr>
      <w:tblGrid>
        <w:gridCol w:w="284"/>
        <w:gridCol w:w="567"/>
        <w:gridCol w:w="283"/>
        <w:gridCol w:w="1560"/>
        <w:gridCol w:w="992"/>
        <w:gridCol w:w="3544"/>
        <w:gridCol w:w="567"/>
        <w:gridCol w:w="2409"/>
      </w:tblGrid>
      <w:tr w:rsidR="009B0062" w:rsidRPr="009B0062" w:rsidTr="00D0705B">
        <w:trPr>
          <w:cantSplit/>
          <w:trHeight w:val="1021"/>
        </w:trPr>
        <w:tc>
          <w:tcPr>
            <w:tcW w:w="10206" w:type="dxa"/>
            <w:gridSpan w:val="8"/>
          </w:tcPr>
          <w:p w:rsidR="009B0062" w:rsidRPr="009B0062" w:rsidRDefault="009B0062" w:rsidP="009B0062">
            <w:pPr>
              <w:spacing w:after="0" w:line="240" w:lineRule="auto"/>
              <w:rPr>
                <w:rFonts w:ascii="Times New Roman" w:eastAsia="Times New Roman" w:hAnsi="Times New Roman" w:cs="Times New Roman"/>
                <w:snapToGrid w:val="0"/>
                <w:sz w:val="26"/>
                <w:szCs w:val="20"/>
                <w:lang w:eastAsia="ru-RU"/>
              </w:rPr>
            </w:pPr>
          </w:p>
        </w:tc>
      </w:tr>
      <w:tr w:rsidR="009B0062" w:rsidRPr="009B0062" w:rsidTr="00D0705B">
        <w:trPr>
          <w:trHeight w:hRule="exact" w:val="1814"/>
        </w:trPr>
        <w:tc>
          <w:tcPr>
            <w:tcW w:w="10206" w:type="dxa"/>
            <w:gridSpan w:val="8"/>
          </w:tcPr>
          <w:p w:rsidR="009B0062" w:rsidRPr="009B0062" w:rsidRDefault="009B0062" w:rsidP="009B0062">
            <w:pPr>
              <w:spacing w:before="60" w:after="0" w:line="240" w:lineRule="auto"/>
              <w:jc w:val="center"/>
              <w:rPr>
                <w:rFonts w:ascii="Times New Roman" w:eastAsia="Times New Roman" w:hAnsi="Times New Roman" w:cs="Times New Roman"/>
                <w:sz w:val="20"/>
                <w:szCs w:val="20"/>
                <w:lang w:eastAsia="ru-RU"/>
              </w:rPr>
            </w:pPr>
            <w:r w:rsidRPr="009B0062">
              <w:rPr>
                <w:rFonts w:ascii="Times New Roman" w:eastAsia="Times New Roman" w:hAnsi="Times New Roman" w:cs="Times New Roman"/>
                <w:sz w:val="20"/>
                <w:szCs w:val="20"/>
                <w:lang w:eastAsia="ru-RU"/>
              </w:rPr>
              <w:t>МИНФИН РОССИИ</w:t>
            </w:r>
          </w:p>
          <w:p w:rsidR="009B0062" w:rsidRPr="009B0062" w:rsidRDefault="009B0062" w:rsidP="009B0062">
            <w:pPr>
              <w:spacing w:before="80" w:after="60" w:line="120" w:lineRule="exact"/>
              <w:jc w:val="center"/>
              <w:rPr>
                <w:rFonts w:ascii="Times New Roman" w:eastAsia="Times New Roman" w:hAnsi="Times New Roman" w:cs="Times New Roman"/>
                <w:bCs/>
                <w:snapToGrid w:val="0"/>
                <w:sz w:val="20"/>
                <w:szCs w:val="20"/>
                <w:lang w:eastAsia="ru-RU"/>
              </w:rPr>
            </w:pPr>
            <w:r w:rsidRPr="009B0062">
              <w:rPr>
                <w:rFonts w:ascii="Times New Roman" w:eastAsia="Times New Roman" w:hAnsi="Times New Roman" w:cs="Times New Roman"/>
                <w:bCs/>
                <w:snapToGrid w:val="0"/>
                <w:sz w:val="20"/>
                <w:szCs w:val="20"/>
                <w:lang w:eastAsia="ru-RU"/>
              </w:rPr>
              <w:t>ФЕДЕРАЛЬНАЯ НАЛОГОВАЯ СЛУЖБА</w:t>
            </w:r>
          </w:p>
          <w:p w:rsidR="009B0062" w:rsidRPr="009B0062" w:rsidRDefault="009B0062" w:rsidP="009B0062">
            <w:pPr>
              <w:spacing w:before="60" w:after="60" w:line="240" w:lineRule="auto"/>
              <w:jc w:val="center"/>
              <w:rPr>
                <w:rFonts w:ascii="Times New Roman" w:eastAsia="Times New Roman" w:hAnsi="Times New Roman" w:cs="Times New Roman"/>
                <w:bCs/>
                <w:snapToGrid w:val="0"/>
                <w:sz w:val="16"/>
                <w:szCs w:val="16"/>
                <w:lang w:eastAsia="ru-RU"/>
              </w:rPr>
            </w:pPr>
            <w:r w:rsidRPr="009B0062">
              <w:rPr>
                <w:rFonts w:ascii="Times New Roman" w:eastAsia="Times New Roman" w:hAnsi="Times New Roman" w:cs="Times New Roman"/>
                <w:bCs/>
                <w:snapToGrid w:val="0"/>
                <w:sz w:val="18"/>
                <w:szCs w:val="18"/>
                <w:lang w:eastAsia="ru-RU"/>
              </w:rPr>
              <w:t>УФНС РОССИИ ПО НИЖЕГОРОДСКОЙ ОБЛА</w:t>
            </w:r>
            <w:r w:rsidRPr="009B0062">
              <w:rPr>
                <w:rFonts w:ascii="Times New Roman" w:eastAsia="Times New Roman" w:hAnsi="Times New Roman" w:cs="Times New Roman"/>
                <w:bCs/>
                <w:snapToGrid w:val="0"/>
                <w:sz w:val="16"/>
                <w:szCs w:val="16"/>
                <w:lang w:eastAsia="ru-RU"/>
              </w:rPr>
              <w:t>СТИ</w:t>
            </w:r>
          </w:p>
          <w:p w:rsidR="009B0062" w:rsidRPr="009B0062" w:rsidRDefault="009B0062" w:rsidP="009B0062">
            <w:pPr>
              <w:spacing w:before="60" w:after="60" w:line="240" w:lineRule="auto"/>
              <w:jc w:val="center"/>
              <w:rPr>
                <w:rFonts w:ascii="Times New Roman" w:eastAsia="Times New Roman" w:hAnsi="Times New Roman" w:cs="Times New Roman"/>
                <w:bCs/>
                <w:snapToGrid w:val="0"/>
                <w:sz w:val="6"/>
                <w:szCs w:val="6"/>
                <w:lang w:eastAsia="ru-RU"/>
              </w:rPr>
            </w:pPr>
          </w:p>
          <w:p w:rsidR="009B0062" w:rsidRPr="009B0062" w:rsidRDefault="009B0062" w:rsidP="009B0062">
            <w:pPr>
              <w:spacing w:after="40" w:line="216" w:lineRule="auto"/>
              <w:jc w:val="center"/>
              <w:rPr>
                <w:rFonts w:ascii="Times New Roman" w:eastAsia="Times New Roman" w:hAnsi="Times New Roman" w:cs="Times New Roman"/>
                <w:b/>
                <w:bCs/>
                <w:snapToGrid w:val="0"/>
                <w:sz w:val="18"/>
                <w:szCs w:val="18"/>
                <w:lang w:eastAsia="ru-RU"/>
              </w:rPr>
            </w:pPr>
            <w:r w:rsidRPr="009B0062">
              <w:rPr>
                <w:rFonts w:ascii="Times New Roman" w:eastAsia="Times New Roman" w:hAnsi="Times New Roman" w:cs="Times New Roman"/>
                <w:b/>
                <w:bCs/>
                <w:snapToGrid w:val="0"/>
                <w:sz w:val="18"/>
                <w:szCs w:val="18"/>
                <w:lang w:eastAsia="ru-RU"/>
              </w:rPr>
              <w:t>ИНСПЕКЦИЯ  ФЕДЕРАЛЬНОЙ НАЛОГОВОЙ СЛУЖБЫ ПО ПРИОКСКОМУ РАЙОНУ Г.НИЖНЕГО НОВГОРОДА</w:t>
            </w:r>
          </w:p>
          <w:p w:rsidR="009B0062" w:rsidRPr="009B0062" w:rsidRDefault="009B0062" w:rsidP="009B0062">
            <w:pPr>
              <w:tabs>
                <w:tab w:val="left" w:pos="4180"/>
              </w:tabs>
              <w:spacing w:after="0" w:line="240" w:lineRule="auto"/>
              <w:jc w:val="center"/>
              <w:rPr>
                <w:rFonts w:ascii="Times New Roman" w:eastAsia="Times New Roman" w:hAnsi="Times New Roman" w:cs="Times New Roman"/>
                <w:snapToGrid w:val="0"/>
                <w:sz w:val="18"/>
                <w:szCs w:val="18"/>
                <w:lang w:eastAsia="ru-RU"/>
              </w:rPr>
            </w:pPr>
            <w:r w:rsidRPr="009B0062">
              <w:rPr>
                <w:rFonts w:ascii="Times New Roman" w:eastAsia="Times New Roman" w:hAnsi="Times New Roman" w:cs="Times New Roman"/>
                <w:snapToGrid w:val="0"/>
                <w:sz w:val="18"/>
                <w:szCs w:val="18"/>
                <w:lang w:eastAsia="ru-RU"/>
              </w:rPr>
              <w:t>(ИФНС России по Приокскому району г.</w:t>
            </w:r>
            <w:r w:rsidR="007262B5">
              <w:rPr>
                <w:rFonts w:ascii="Times New Roman" w:eastAsia="Times New Roman" w:hAnsi="Times New Roman" w:cs="Times New Roman"/>
                <w:snapToGrid w:val="0"/>
                <w:sz w:val="18"/>
                <w:szCs w:val="18"/>
                <w:lang w:eastAsia="ru-RU"/>
              </w:rPr>
              <w:t xml:space="preserve"> </w:t>
            </w:r>
            <w:r w:rsidRPr="009B0062">
              <w:rPr>
                <w:rFonts w:ascii="Times New Roman" w:eastAsia="Times New Roman" w:hAnsi="Times New Roman" w:cs="Times New Roman"/>
                <w:snapToGrid w:val="0"/>
                <w:sz w:val="18"/>
                <w:szCs w:val="18"/>
                <w:lang w:eastAsia="ru-RU"/>
              </w:rPr>
              <w:t>Н.</w:t>
            </w:r>
            <w:r w:rsidR="007262B5">
              <w:rPr>
                <w:rFonts w:ascii="Times New Roman" w:eastAsia="Times New Roman" w:hAnsi="Times New Roman" w:cs="Times New Roman"/>
                <w:snapToGrid w:val="0"/>
                <w:sz w:val="18"/>
                <w:szCs w:val="18"/>
                <w:lang w:eastAsia="ru-RU"/>
              </w:rPr>
              <w:t xml:space="preserve"> </w:t>
            </w:r>
            <w:r w:rsidRPr="009B0062">
              <w:rPr>
                <w:rFonts w:ascii="Times New Roman" w:eastAsia="Times New Roman" w:hAnsi="Times New Roman" w:cs="Times New Roman"/>
                <w:snapToGrid w:val="0"/>
                <w:sz w:val="18"/>
                <w:szCs w:val="18"/>
                <w:lang w:eastAsia="ru-RU"/>
              </w:rPr>
              <w:t>Новгорода)</w:t>
            </w:r>
          </w:p>
          <w:p w:rsidR="009B0062" w:rsidRPr="009B0062" w:rsidRDefault="009B0062" w:rsidP="009B0062">
            <w:pPr>
              <w:spacing w:before="60" w:after="0" w:line="240" w:lineRule="auto"/>
              <w:jc w:val="center"/>
              <w:rPr>
                <w:rFonts w:ascii="Times New Roman" w:eastAsia="Times New Roman" w:hAnsi="Times New Roman" w:cs="Times New Roman"/>
                <w:b/>
                <w:spacing w:val="30"/>
                <w:sz w:val="24"/>
                <w:szCs w:val="20"/>
                <w:lang w:eastAsia="ru-RU"/>
              </w:rPr>
            </w:pPr>
            <w:r w:rsidRPr="009B0062">
              <w:rPr>
                <w:rFonts w:ascii="Times New Roman" w:eastAsia="Times New Roman" w:hAnsi="Times New Roman" w:cs="Times New Roman"/>
                <w:b/>
                <w:spacing w:val="30"/>
                <w:sz w:val="32"/>
                <w:szCs w:val="20"/>
                <w:lang w:eastAsia="ru-RU"/>
              </w:rPr>
              <w:t>ПРИКАЗ</w:t>
            </w:r>
          </w:p>
        </w:tc>
      </w:tr>
      <w:tr w:rsidR="009B0062" w:rsidRPr="009B0062" w:rsidTr="00D0705B">
        <w:tblPrEx>
          <w:tblCellMar>
            <w:left w:w="75" w:type="dxa"/>
            <w:right w:w="75" w:type="dxa"/>
          </w:tblCellMar>
        </w:tblPrEx>
        <w:trPr>
          <w:cantSplit/>
        </w:trPr>
        <w:tc>
          <w:tcPr>
            <w:tcW w:w="284" w:type="dxa"/>
          </w:tcPr>
          <w:p w:rsidR="009B0062" w:rsidRPr="009B0062" w:rsidRDefault="009B0062" w:rsidP="009B0062">
            <w:pPr>
              <w:spacing w:after="0" w:line="240" w:lineRule="auto"/>
              <w:rPr>
                <w:rFonts w:ascii="Times New Roman" w:eastAsia="Times New Roman" w:hAnsi="Times New Roman" w:cs="Times New Roman"/>
                <w:snapToGrid w:val="0"/>
                <w:sz w:val="24"/>
                <w:szCs w:val="20"/>
                <w:lang w:eastAsia="ru-RU"/>
              </w:rPr>
            </w:pPr>
            <w:r w:rsidRPr="009B0062">
              <w:rPr>
                <w:rFonts w:ascii="Times New Roman" w:eastAsia="Times New Roman" w:hAnsi="Times New Roman" w:cs="Times New Roman"/>
                <w:snapToGrid w:val="0"/>
                <w:sz w:val="26"/>
                <w:szCs w:val="20"/>
                <w:lang w:eastAsia="ru-RU"/>
              </w:rPr>
              <w:t>«</w:t>
            </w:r>
          </w:p>
        </w:tc>
        <w:tc>
          <w:tcPr>
            <w:tcW w:w="567" w:type="dxa"/>
            <w:tcBorders>
              <w:bottom w:val="single" w:sz="4" w:space="0" w:color="auto"/>
            </w:tcBorders>
          </w:tcPr>
          <w:p w:rsidR="009B0062" w:rsidRPr="009B0062" w:rsidRDefault="009B0062" w:rsidP="009B0062">
            <w:pPr>
              <w:spacing w:after="0" w:line="240" w:lineRule="auto"/>
              <w:rPr>
                <w:rFonts w:ascii="Times New Roman" w:eastAsia="Times New Roman" w:hAnsi="Times New Roman" w:cs="Times New Roman"/>
                <w:snapToGrid w:val="0"/>
                <w:sz w:val="24"/>
                <w:szCs w:val="20"/>
                <w:lang w:eastAsia="ru-RU"/>
              </w:rPr>
            </w:pPr>
            <w:r w:rsidRPr="009B0062">
              <w:rPr>
                <w:rFonts w:ascii="Times New Roman" w:eastAsia="Times New Roman" w:hAnsi="Times New Roman" w:cs="Times New Roman"/>
                <w:snapToGrid w:val="0"/>
                <w:sz w:val="24"/>
                <w:szCs w:val="20"/>
                <w:lang w:eastAsia="ru-RU"/>
              </w:rPr>
              <w:t>11</w:t>
            </w:r>
          </w:p>
        </w:tc>
        <w:tc>
          <w:tcPr>
            <w:tcW w:w="283" w:type="dxa"/>
          </w:tcPr>
          <w:p w:rsidR="009B0062" w:rsidRPr="009B0062" w:rsidRDefault="009B0062" w:rsidP="009B0062">
            <w:pPr>
              <w:spacing w:after="0" w:line="240" w:lineRule="auto"/>
              <w:rPr>
                <w:rFonts w:ascii="Times New Roman" w:eastAsia="Times New Roman" w:hAnsi="Times New Roman" w:cs="Times New Roman"/>
                <w:snapToGrid w:val="0"/>
                <w:sz w:val="24"/>
                <w:szCs w:val="20"/>
                <w:lang w:eastAsia="ru-RU"/>
              </w:rPr>
            </w:pPr>
            <w:r w:rsidRPr="009B0062">
              <w:rPr>
                <w:rFonts w:ascii="Times New Roman" w:eastAsia="Times New Roman" w:hAnsi="Times New Roman" w:cs="Times New Roman"/>
                <w:snapToGrid w:val="0"/>
                <w:sz w:val="26"/>
                <w:szCs w:val="20"/>
                <w:lang w:eastAsia="ru-RU"/>
              </w:rPr>
              <w:t>»</w:t>
            </w:r>
          </w:p>
        </w:tc>
        <w:tc>
          <w:tcPr>
            <w:tcW w:w="1560" w:type="dxa"/>
            <w:tcBorders>
              <w:bottom w:val="single" w:sz="4" w:space="0" w:color="auto"/>
            </w:tcBorders>
          </w:tcPr>
          <w:p w:rsidR="009B0062" w:rsidRPr="009B0062" w:rsidRDefault="009B0062" w:rsidP="009B0062">
            <w:pPr>
              <w:spacing w:after="0" w:line="240" w:lineRule="auto"/>
              <w:rPr>
                <w:rFonts w:ascii="Times New Roman" w:eastAsia="Times New Roman" w:hAnsi="Times New Roman" w:cs="Times New Roman"/>
                <w:snapToGrid w:val="0"/>
                <w:sz w:val="24"/>
                <w:szCs w:val="20"/>
                <w:lang w:eastAsia="ru-RU"/>
              </w:rPr>
            </w:pPr>
            <w:r w:rsidRPr="009B0062">
              <w:rPr>
                <w:rFonts w:ascii="Times New Roman" w:eastAsia="Times New Roman" w:hAnsi="Times New Roman" w:cs="Times New Roman"/>
                <w:snapToGrid w:val="0"/>
                <w:sz w:val="24"/>
                <w:szCs w:val="20"/>
                <w:lang w:eastAsia="ru-RU"/>
              </w:rPr>
              <w:t>января</w:t>
            </w:r>
          </w:p>
        </w:tc>
        <w:tc>
          <w:tcPr>
            <w:tcW w:w="992" w:type="dxa"/>
          </w:tcPr>
          <w:p w:rsidR="009B0062" w:rsidRPr="009B0062" w:rsidRDefault="009B0062" w:rsidP="009B0062">
            <w:pPr>
              <w:spacing w:after="0" w:line="240" w:lineRule="auto"/>
              <w:rPr>
                <w:rFonts w:ascii="Times New Roman" w:eastAsia="Times New Roman" w:hAnsi="Times New Roman" w:cs="Times New Roman"/>
                <w:snapToGrid w:val="0"/>
                <w:sz w:val="24"/>
                <w:szCs w:val="20"/>
                <w:lang w:eastAsia="ru-RU"/>
              </w:rPr>
            </w:pPr>
            <w:r w:rsidRPr="009B0062">
              <w:rPr>
                <w:rFonts w:ascii="Times New Roman" w:eastAsia="Times New Roman" w:hAnsi="Times New Roman" w:cs="Times New Roman"/>
                <w:snapToGrid w:val="0"/>
                <w:sz w:val="24"/>
                <w:szCs w:val="20"/>
                <w:lang w:eastAsia="ru-RU"/>
              </w:rPr>
              <w:t>2019 г.</w:t>
            </w:r>
          </w:p>
        </w:tc>
        <w:tc>
          <w:tcPr>
            <w:tcW w:w="3544" w:type="dxa"/>
          </w:tcPr>
          <w:p w:rsidR="009B0062" w:rsidRPr="009B0062" w:rsidRDefault="009B0062" w:rsidP="009B0062">
            <w:pPr>
              <w:spacing w:after="0" w:line="240" w:lineRule="auto"/>
              <w:rPr>
                <w:rFonts w:ascii="Times New Roman" w:eastAsia="Times New Roman" w:hAnsi="Times New Roman" w:cs="Times New Roman"/>
                <w:snapToGrid w:val="0"/>
                <w:sz w:val="24"/>
                <w:szCs w:val="20"/>
                <w:lang w:eastAsia="ru-RU"/>
              </w:rPr>
            </w:pPr>
          </w:p>
        </w:tc>
        <w:tc>
          <w:tcPr>
            <w:tcW w:w="567" w:type="dxa"/>
          </w:tcPr>
          <w:p w:rsidR="009B0062" w:rsidRPr="009B0062" w:rsidRDefault="009B0062" w:rsidP="009B0062">
            <w:pPr>
              <w:spacing w:after="0" w:line="240" w:lineRule="auto"/>
              <w:rPr>
                <w:rFonts w:ascii="Times New Roman" w:eastAsia="Times New Roman" w:hAnsi="Times New Roman" w:cs="Times New Roman"/>
                <w:snapToGrid w:val="0"/>
                <w:sz w:val="24"/>
                <w:szCs w:val="20"/>
                <w:lang w:eastAsia="ru-RU"/>
              </w:rPr>
            </w:pPr>
            <w:r w:rsidRPr="009B0062">
              <w:rPr>
                <w:rFonts w:ascii="Times New Roman" w:eastAsia="Times New Roman" w:hAnsi="Times New Roman" w:cs="Times New Roman"/>
                <w:snapToGrid w:val="0"/>
                <w:sz w:val="24"/>
                <w:szCs w:val="20"/>
                <w:lang w:eastAsia="ru-RU"/>
              </w:rPr>
              <w:t>№</w:t>
            </w:r>
          </w:p>
        </w:tc>
        <w:tc>
          <w:tcPr>
            <w:tcW w:w="2409" w:type="dxa"/>
            <w:tcBorders>
              <w:bottom w:val="single" w:sz="4" w:space="0" w:color="auto"/>
            </w:tcBorders>
          </w:tcPr>
          <w:p w:rsidR="009B0062" w:rsidRPr="009B0062" w:rsidRDefault="009B0062" w:rsidP="009B0062">
            <w:pPr>
              <w:spacing w:after="0" w:line="240" w:lineRule="auto"/>
              <w:rPr>
                <w:rFonts w:ascii="Times New Roman" w:eastAsia="Times New Roman" w:hAnsi="Times New Roman" w:cs="Times New Roman"/>
                <w:snapToGrid w:val="0"/>
                <w:sz w:val="24"/>
                <w:szCs w:val="20"/>
                <w:lang w:eastAsia="ru-RU"/>
              </w:rPr>
            </w:pPr>
            <w:r>
              <w:rPr>
                <w:rFonts w:ascii="Times New Roman" w:eastAsia="Times New Roman" w:hAnsi="Times New Roman" w:cs="Times New Roman"/>
                <w:snapToGrid w:val="0"/>
                <w:sz w:val="24"/>
                <w:szCs w:val="20"/>
                <w:lang w:eastAsia="ru-RU"/>
              </w:rPr>
              <w:t>06-12/0002/1</w:t>
            </w:r>
          </w:p>
        </w:tc>
      </w:tr>
      <w:tr w:rsidR="009B0062" w:rsidRPr="009B0062" w:rsidTr="00D0705B">
        <w:tc>
          <w:tcPr>
            <w:tcW w:w="284" w:type="dxa"/>
          </w:tcPr>
          <w:p w:rsidR="009B0062" w:rsidRPr="009B0062" w:rsidRDefault="009B0062" w:rsidP="009B0062">
            <w:pPr>
              <w:spacing w:after="0" w:line="240" w:lineRule="auto"/>
              <w:jc w:val="center"/>
              <w:rPr>
                <w:rFonts w:ascii="Times New Roman" w:eastAsia="Times New Roman" w:hAnsi="Times New Roman" w:cs="Times New Roman"/>
                <w:snapToGrid w:val="0"/>
                <w:sz w:val="16"/>
                <w:szCs w:val="20"/>
                <w:lang w:eastAsia="ru-RU"/>
              </w:rPr>
            </w:pPr>
          </w:p>
        </w:tc>
        <w:tc>
          <w:tcPr>
            <w:tcW w:w="567" w:type="dxa"/>
            <w:tcBorders>
              <w:top w:val="single" w:sz="4" w:space="0" w:color="auto"/>
            </w:tcBorders>
          </w:tcPr>
          <w:p w:rsidR="009B0062" w:rsidRPr="009B0062" w:rsidRDefault="009B0062" w:rsidP="009B0062">
            <w:pPr>
              <w:spacing w:after="0" w:line="240" w:lineRule="auto"/>
              <w:jc w:val="center"/>
              <w:rPr>
                <w:rFonts w:ascii="Times New Roman" w:eastAsia="Times New Roman" w:hAnsi="Times New Roman" w:cs="Times New Roman"/>
                <w:snapToGrid w:val="0"/>
                <w:sz w:val="16"/>
                <w:szCs w:val="20"/>
                <w:lang w:eastAsia="ru-RU"/>
              </w:rPr>
            </w:pPr>
          </w:p>
        </w:tc>
        <w:tc>
          <w:tcPr>
            <w:tcW w:w="283" w:type="dxa"/>
          </w:tcPr>
          <w:p w:rsidR="009B0062" w:rsidRPr="009B0062" w:rsidRDefault="009B0062" w:rsidP="009B0062">
            <w:pPr>
              <w:spacing w:after="0" w:line="240" w:lineRule="auto"/>
              <w:jc w:val="center"/>
              <w:rPr>
                <w:rFonts w:ascii="Times New Roman" w:eastAsia="Times New Roman" w:hAnsi="Times New Roman" w:cs="Times New Roman"/>
                <w:snapToGrid w:val="0"/>
                <w:sz w:val="16"/>
                <w:szCs w:val="20"/>
                <w:lang w:eastAsia="ru-RU"/>
              </w:rPr>
            </w:pPr>
          </w:p>
        </w:tc>
        <w:tc>
          <w:tcPr>
            <w:tcW w:w="1560" w:type="dxa"/>
            <w:tcBorders>
              <w:top w:val="single" w:sz="4" w:space="0" w:color="auto"/>
            </w:tcBorders>
          </w:tcPr>
          <w:p w:rsidR="009B0062" w:rsidRPr="009B0062" w:rsidRDefault="009B0062" w:rsidP="009B0062">
            <w:pPr>
              <w:spacing w:after="0" w:line="240" w:lineRule="auto"/>
              <w:jc w:val="center"/>
              <w:rPr>
                <w:rFonts w:ascii="Times New Roman" w:eastAsia="Times New Roman" w:hAnsi="Times New Roman" w:cs="Times New Roman"/>
                <w:snapToGrid w:val="0"/>
                <w:sz w:val="16"/>
                <w:szCs w:val="20"/>
                <w:lang w:eastAsia="ru-RU"/>
              </w:rPr>
            </w:pPr>
          </w:p>
        </w:tc>
        <w:tc>
          <w:tcPr>
            <w:tcW w:w="992" w:type="dxa"/>
          </w:tcPr>
          <w:p w:rsidR="009B0062" w:rsidRPr="009B0062" w:rsidRDefault="009B0062" w:rsidP="009B0062">
            <w:pPr>
              <w:spacing w:after="0" w:line="240" w:lineRule="auto"/>
              <w:jc w:val="center"/>
              <w:rPr>
                <w:rFonts w:ascii="Times New Roman" w:eastAsia="Times New Roman" w:hAnsi="Times New Roman" w:cs="Times New Roman"/>
                <w:snapToGrid w:val="0"/>
                <w:sz w:val="16"/>
                <w:szCs w:val="20"/>
                <w:lang w:eastAsia="ru-RU"/>
              </w:rPr>
            </w:pPr>
          </w:p>
        </w:tc>
        <w:tc>
          <w:tcPr>
            <w:tcW w:w="3544" w:type="dxa"/>
          </w:tcPr>
          <w:p w:rsidR="009B0062" w:rsidRPr="009B0062" w:rsidRDefault="009B0062" w:rsidP="009B0062">
            <w:pPr>
              <w:spacing w:after="0" w:line="240" w:lineRule="auto"/>
              <w:jc w:val="center"/>
              <w:rPr>
                <w:rFonts w:ascii="Times New Roman" w:eastAsia="Times New Roman" w:hAnsi="Times New Roman" w:cs="Times New Roman"/>
                <w:snapToGrid w:val="0"/>
                <w:sz w:val="16"/>
                <w:szCs w:val="20"/>
                <w:lang w:eastAsia="ru-RU"/>
              </w:rPr>
            </w:pPr>
          </w:p>
        </w:tc>
        <w:tc>
          <w:tcPr>
            <w:tcW w:w="567" w:type="dxa"/>
          </w:tcPr>
          <w:p w:rsidR="009B0062" w:rsidRPr="009B0062" w:rsidRDefault="009B0062" w:rsidP="009B0062">
            <w:pPr>
              <w:spacing w:after="0" w:line="240" w:lineRule="auto"/>
              <w:jc w:val="center"/>
              <w:rPr>
                <w:rFonts w:ascii="Times New Roman" w:eastAsia="Times New Roman" w:hAnsi="Times New Roman" w:cs="Times New Roman"/>
                <w:snapToGrid w:val="0"/>
                <w:sz w:val="16"/>
                <w:szCs w:val="20"/>
                <w:lang w:eastAsia="ru-RU"/>
              </w:rPr>
            </w:pPr>
          </w:p>
        </w:tc>
        <w:tc>
          <w:tcPr>
            <w:tcW w:w="2409" w:type="dxa"/>
            <w:tcBorders>
              <w:top w:val="single" w:sz="4" w:space="0" w:color="auto"/>
            </w:tcBorders>
          </w:tcPr>
          <w:p w:rsidR="009B0062" w:rsidRPr="009B0062" w:rsidRDefault="009B0062" w:rsidP="009B0062">
            <w:pPr>
              <w:spacing w:after="0" w:line="240" w:lineRule="auto"/>
              <w:jc w:val="center"/>
              <w:rPr>
                <w:rFonts w:ascii="Times New Roman" w:eastAsia="Times New Roman" w:hAnsi="Times New Roman" w:cs="Times New Roman"/>
                <w:snapToGrid w:val="0"/>
                <w:sz w:val="16"/>
                <w:szCs w:val="20"/>
                <w:lang w:eastAsia="ru-RU"/>
              </w:rPr>
            </w:pPr>
          </w:p>
        </w:tc>
      </w:tr>
      <w:tr w:rsidR="009B0062" w:rsidRPr="009B0062" w:rsidTr="00D0705B">
        <w:trPr>
          <w:trHeight w:hRule="exact" w:val="1289"/>
        </w:trPr>
        <w:tc>
          <w:tcPr>
            <w:tcW w:w="10206" w:type="dxa"/>
            <w:gridSpan w:val="8"/>
          </w:tcPr>
          <w:p w:rsidR="009B0062" w:rsidRDefault="009B0062" w:rsidP="009B0062">
            <w:pPr>
              <w:spacing w:after="0" w:line="240" w:lineRule="auto"/>
              <w:jc w:val="center"/>
              <w:rPr>
                <w:rFonts w:ascii="Times New Roman" w:eastAsia="Times New Roman" w:hAnsi="Times New Roman" w:cs="Times New Roman"/>
                <w:snapToGrid w:val="0"/>
                <w:szCs w:val="20"/>
                <w:lang w:eastAsia="ru-RU"/>
              </w:rPr>
            </w:pPr>
            <w:r w:rsidRPr="009B0062">
              <w:rPr>
                <w:rFonts w:ascii="Times New Roman" w:eastAsia="Times New Roman" w:hAnsi="Times New Roman" w:cs="Times New Roman"/>
                <w:snapToGrid w:val="0"/>
                <w:szCs w:val="20"/>
                <w:lang w:eastAsia="ru-RU"/>
              </w:rPr>
              <w:t>г.</w:t>
            </w:r>
            <w:r w:rsidR="007262B5">
              <w:rPr>
                <w:rFonts w:ascii="Times New Roman" w:eastAsia="Times New Roman" w:hAnsi="Times New Roman" w:cs="Times New Roman"/>
                <w:snapToGrid w:val="0"/>
                <w:szCs w:val="20"/>
                <w:lang w:eastAsia="ru-RU"/>
              </w:rPr>
              <w:t xml:space="preserve"> </w:t>
            </w:r>
            <w:r w:rsidRPr="009B0062">
              <w:rPr>
                <w:rFonts w:ascii="Times New Roman" w:eastAsia="Times New Roman" w:hAnsi="Times New Roman" w:cs="Times New Roman"/>
                <w:snapToGrid w:val="0"/>
                <w:szCs w:val="20"/>
                <w:lang w:eastAsia="ru-RU"/>
              </w:rPr>
              <w:t>Нижний Новгород</w:t>
            </w:r>
          </w:p>
          <w:p w:rsidR="009B0062" w:rsidRDefault="009B0062" w:rsidP="009B0062">
            <w:pPr>
              <w:spacing w:after="0" w:line="240" w:lineRule="auto"/>
              <w:jc w:val="center"/>
              <w:rPr>
                <w:rFonts w:ascii="Times New Roman" w:eastAsia="Times New Roman" w:hAnsi="Times New Roman" w:cs="Times New Roman"/>
                <w:snapToGrid w:val="0"/>
                <w:szCs w:val="20"/>
                <w:lang w:eastAsia="ru-RU"/>
              </w:rPr>
            </w:pPr>
          </w:p>
          <w:p w:rsidR="009B0062" w:rsidRPr="009B0062" w:rsidRDefault="009B0062" w:rsidP="009B0062">
            <w:pPr>
              <w:spacing w:after="0" w:line="240" w:lineRule="auto"/>
              <w:jc w:val="center"/>
              <w:rPr>
                <w:rFonts w:ascii="Times New Roman" w:eastAsia="Times New Roman" w:hAnsi="Times New Roman" w:cs="Times New Roman"/>
                <w:snapToGrid w:val="0"/>
                <w:szCs w:val="20"/>
                <w:lang w:eastAsia="ru-RU"/>
              </w:rPr>
            </w:pPr>
          </w:p>
        </w:tc>
      </w:tr>
    </w:tbl>
    <w:p w:rsidR="009B0062" w:rsidRPr="007262B5" w:rsidRDefault="009B0062" w:rsidP="007262B5">
      <w:pPr>
        <w:spacing w:after="0" w:line="240" w:lineRule="auto"/>
        <w:jc w:val="center"/>
        <w:rPr>
          <w:rFonts w:ascii="Times New Roman" w:hAnsi="Times New Roman" w:cs="Times New Roman"/>
          <w:b/>
          <w:sz w:val="24"/>
          <w:szCs w:val="24"/>
        </w:rPr>
      </w:pPr>
      <w:r w:rsidRPr="007262B5">
        <w:rPr>
          <w:rFonts w:ascii="Times New Roman" w:hAnsi="Times New Roman" w:cs="Times New Roman"/>
          <w:b/>
          <w:sz w:val="24"/>
          <w:szCs w:val="24"/>
        </w:rPr>
        <w:t>Об утверждении Учетной политики для целей бюджетного учета и графика документооборота ИФНС по Приокскому району г.</w:t>
      </w:r>
      <w:r w:rsidR="007262B5">
        <w:rPr>
          <w:rFonts w:ascii="Times New Roman" w:hAnsi="Times New Roman" w:cs="Times New Roman"/>
          <w:b/>
          <w:sz w:val="24"/>
          <w:szCs w:val="24"/>
        </w:rPr>
        <w:t xml:space="preserve"> </w:t>
      </w:r>
      <w:r w:rsidRPr="007262B5">
        <w:rPr>
          <w:rFonts w:ascii="Times New Roman" w:hAnsi="Times New Roman" w:cs="Times New Roman"/>
          <w:b/>
          <w:sz w:val="24"/>
          <w:szCs w:val="24"/>
        </w:rPr>
        <w:t>Нижнего Новгорода</w:t>
      </w:r>
    </w:p>
    <w:p w:rsidR="009B0062" w:rsidRPr="007262B5" w:rsidRDefault="007262B5" w:rsidP="007262B5">
      <w:pPr>
        <w:spacing w:after="0" w:line="240" w:lineRule="auto"/>
        <w:jc w:val="center"/>
        <w:rPr>
          <w:rFonts w:ascii="Times New Roman" w:hAnsi="Times New Roman" w:cs="Times New Roman"/>
          <w:b/>
          <w:sz w:val="24"/>
          <w:szCs w:val="24"/>
        </w:rPr>
      </w:pPr>
      <w:r w:rsidRPr="007262B5">
        <w:rPr>
          <w:rFonts w:ascii="Times New Roman" w:hAnsi="Times New Roman" w:cs="Times New Roman"/>
          <w:b/>
          <w:sz w:val="24"/>
          <w:szCs w:val="24"/>
        </w:rPr>
        <w:t>с 2019 года</w:t>
      </w:r>
    </w:p>
    <w:p w:rsidR="007262B5" w:rsidRPr="007262B5" w:rsidRDefault="007262B5" w:rsidP="007262B5">
      <w:pPr>
        <w:spacing w:after="0" w:line="240" w:lineRule="auto"/>
        <w:jc w:val="center"/>
        <w:rPr>
          <w:rFonts w:ascii="Times New Roman" w:hAnsi="Times New Roman" w:cs="Times New Roman"/>
          <w:b/>
          <w:sz w:val="24"/>
          <w:szCs w:val="24"/>
        </w:rPr>
      </w:pPr>
    </w:p>
    <w:p w:rsidR="009B0062" w:rsidRPr="007262B5" w:rsidRDefault="009B0062" w:rsidP="007262B5">
      <w:pPr>
        <w:spacing w:after="0" w:line="240" w:lineRule="auto"/>
        <w:ind w:firstLine="709"/>
        <w:jc w:val="both"/>
        <w:rPr>
          <w:rFonts w:ascii="Times New Roman" w:hAnsi="Times New Roman" w:cs="Times New Roman"/>
          <w:sz w:val="24"/>
          <w:szCs w:val="24"/>
        </w:rPr>
      </w:pPr>
      <w:r w:rsidRPr="007262B5">
        <w:rPr>
          <w:rFonts w:ascii="Times New Roman" w:hAnsi="Times New Roman" w:cs="Times New Roman"/>
          <w:sz w:val="24"/>
          <w:szCs w:val="24"/>
        </w:rPr>
        <w:t>В соответствии с Федеральным законом от 06.12.2011 № 402-ФЗ, Приказом Минфина России от 01.12.2010 № 157н, Приказом</w:t>
      </w:r>
      <w:r w:rsidR="007262B5">
        <w:rPr>
          <w:rFonts w:ascii="Times New Roman" w:hAnsi="Times New Roman" w:cs="Times New Roman"/>
          <w:sz w:val="24"/>
          <w:szCs w:val="24"/>
        </w:rPr>
        <w:t xml:space="preserve"> Минфина России от 06.12.2010 №</w:t>
      </w:r>
      <w:r w:rsidRPr="007262B5">
        <w:rPr>
          <w:rFonts w:ascii="Times New Roman" w:hAnsi="Times New Roman" w:cs="Times New Roman"/>
          <w:sz w:val="24"/>
          <w:szCs w:val="24"/>
        </w:rPr>
        <w:t>162н, Приказом Минфина России от 28.12.2010 № 191н, федеральными стандартами бухгалтерского учета для организаций государственного сектора приказываю:</w:t>
      </w:r>
    </w:p>
    <w:p w:rsidR="009B0062" w:rsidRPr="007262B5" w:rsidRDefault="009B0062" w:rsidP="007262B5">
      <w:pPr>
        <w:spacing w:after="0" w:line="240" w:lineRule="auto"/>
        <w:ind w:firstLine="709"/>
        <w:jc w:val="both"/>
        <w:rPr>
          <w:rFonts w:ascii="Times New Roman" w:hAnsi="Times New Roman" w:cs="Times New Roman"/>
          <w:sz w:val="24"/>
          <w:szCs w:val="24"/>
        </w:rPr>
      </w:pPr>
      <w:r w:rsidRPr="007262B5">
        <w:rPr>
          <w:rFonts w:ascii="Times New Roman" w:hAnsi="Times New Roman" w:cs="Times New Roman"/>
          <w:sz w:val="24"/>
          <w:szCs w:val="24"/>
        </w:rPr>
        <w:t>1.</w:t>
      </w:r>
      <w:r w:rsidRPr="007262B5">
        <w:rPr>
          <w:rFonts w:ascii="Times New Roman" w:hAnsi="Times New Roman" w:cs="Times New Roman"/>
          <w:sz w:val="24"/>
          <w:szCs w:val="24"/>
        </w:rPr>
        <w:tab/>
        <w:t>Утвердить Учетную политику ИФНС по Приокскому району г.</w:t>
      </w:r>
      <w:r w:rsidR="007262B5">
        <w:rPr>
          <w:rFonts w:ascii="Times New Roman" w:hAnsi="Times New Roman" w:cs="Times New Roman"/>
          <w:sz w:val="24"/>
          <w:szCs w:val="24"/>
        </w:rPr>
        <w:t xml:space="preserve"> </w:t>
      </w:r>
      <w:r w:rsidRPr="007262B5">
        <w:rPr>
          <w:rFonts w:ascii="Times New Roman" w:hAnsi="Times New Roman" w:cs="Times New Roman"/>
          <w:sz w:val="24"/>
          <w:szCs w:val="24"/>
        </w:rPr>
        <w:t>Нижнего Новгорода для целей бюджетного учета.</w:t>
      </w:r>
    </w:p>
    <w:p w:rsidR="009B0062" w:rsidRPr="007262B5" w:rsidRDefault="009B0062" w:rsidP="007262B5">
      <w:pPr>
        <w:spacing w:after="0" w:line="240" w:lineRule="auto"/>
        <w:ind w:firstLine="709"/>
        <w:jc w:val="both"/>
        <w:rPr>
          <w:rFonts w:ascii="Times New Roman" w:hAnsi="Times New Roman" w:cs="Times New Roman"/>
          <w:sz w:val="24"/>
          <w:szCs w:val="24"/>
        </w:rPr>
      </w:pPr>
      <w:r w:rsidRPr="007262B5">
        <w:rPr>
          <w:rFonts w:ascii="Times New Roman" w:hAnsi="Times New Roman" w:cs="Times New Roman"/>
          <w:sz w:val="24"/>
          <w:szCs w:val="24"/>
        </w:rPr>
        <w:t>2.</w:t>
      </w:r>
      <w:r w:rsidRPr="007262B5">
        <w:rPr>
          <w:rFonts w:ascii="Times New Roman" w:hAnsi="Times New Roman" w:cs="Times New Roman"/>
          <w:sz w:val="24"/>
          <w:szCs w:val="24"/>
        </w:rPr>
        <w:tab/>
        <w:t>Утвердить график документооборота с 01 января 2019г.</w:t>
      </w:r>
    </w:p>
    <w:p w:rsidR="009B0062" w:rsidRPr="007262B5" w:rsidRDefault="009B0062" w:rsidP="007262B5">
      <w:pPr>
        <w:spacing w:after="0" w:line="240" w:lineRule="auto"/>
        <w:ind w:firstLine="709"/>
        <w:jc w:val="both"/>
        <w:rPr>
          <w:rFonts w:ascii="Times New Roman" w:hAnsi="Times New Roman" w:cs="Times New Roman"/>
          <w:sz w:val="24"/>
          <w:szCs w:val="24"/>
        </w:rPr>
      </w:pPr>
      <w:r w:rsidRPr="007262B5">
        <w:rPr>
          <w:rFonts w:ascii="Times New Roman" w:hAnsi="Times New Roman" w:cs="Times New Roman"/>
          <w:sz w:val="24"/>
          <w:szCs w:val="24"/>
        </w:rPr>
        <w:t>3. Установить, что данная редакция Учетной политики применяется с 1 января 2019 г. во все последующие отчетные периоды с внесением в нее необходимых изменений и дополнений.</w:t>
      </w:r>
    </w:p>
    <w:p w:rsidR="009B0062" w:rsidRDefault="00884A43" w:rsidP="007262B5">
      <w:pPr>
        <w:spacing w:after="0" w:line="240" w:lineRule="auto"/>
        <w:ind w:firstLine="709"/>
        <w:jc w:val="both"/>
        <w:rPr>
          <w:rFonts w:ascii="Times New Roman" w:hAnsi="Times New Roman" w:cs="Times New Roman"/>
          <w:sz w:val="24"/>
          <w:szCs w:val="24"/>
        </w:rPr>
      </w:pPr>
      <w:r w:rsidRPr="007262B5">
        <w:rPr>
          <w:rFonts w:ascii="Times New Roman" w:hAnsi="Times New Roman" w:cs="Times New Roman"/>
          <w:sz w:val="24"/>
          <w:szCs w:val="24"/>
        </w:rPr>
        <w:t xml:space="preserve"> </w:t>
      </w:r>
      <w:r w:rsidR="009B0062" w:rsidRPr="007262B5">
        <w:rPr>
          <w:rFonts w:ascii="Times New Roman" w:hAnsi="Times New Roman" w:cs="Times New Roman"/>
          <w:sz w:val="24"/>
          <w:szCs w:val="24"/>
        </w:rPr>
        <w:t xml:space="preserve">4. </w:t>
      </w:r>
      <w:proofErr w:type="gramStart"/>
      <w:r w:rsidR="009B0062" w:rsidRPr="007262B5">
        <w:rPr>
          <w:rFonts w:ascii="Times New Roman" w:hAnsi="Times New Roman" w:cs="Times New Roman"/>
          <w:sz w:val="24"/>
          <w:szCs w:val="24"/>
        </w:rPr>
        <w:t>Контроль за</w:t>
      </w:r>
      <w:proofErr w:type="gramEnd"/>
      <w:r w:rsidR="009B0062" w:rsidRPr="007262B5">
        <w:rPr>
          <w:rFonts w:ascii="Times New Roman" w:hAnsi="Times New Roman" w:cs="Times New Roman"/>
          <w:sz w:val="24"/>
          <w:szCs w:val="24"/>
        </w:rPr>
        <w:t xml:space="preserve"> соблюдением учетной политики возложить на  заместителя начальника отдела общего обеспечения </w:t>
      </w:r>
      <w:proofErr w:type="spellStart"/>
      <w:r w:rsidR="009B0062" w:rsidRPr="007262B5">
        <w:rPr>
          <w:rFonts w:ascii="Times New Roman" w:hAnsi="Times New Roman" w:cs="Times New Roman"/>
          <w:sz w:val="24"/>
          <w:szCs w:val="24"/>
        </w:rPr>
        <w:t>Чулкину</w:t>
      </w:r>
      <w:proofErr w:type="spellEnd"/>
      <w:r w:rsidR="009B0062" w:rsidRPr="007262B5">
        <w:rPr>
          <w:rFonts w:ascii="Times New Roman" w:hAnsi="Times New Roman" w:cs="Times New Roman"/>
          <w:sz w:val="24"/>
          <w:szCs w:val="24"/>
        </w:rPr>
        <w:t xml:space="preserve"> Е.А.</w:t>
      </w:r>
    </w:p>
    <w:p w:rsidR="007262B5" w:rsidRDefault="007262B5" w:rsidP="007262B5">
      <w:pPr>
        <w:spacing w:after="0" w:line="240" w:lineRule="auto"/>
        <w:ind w:firstLine="709"/>
        <w:jc w:val="both"/>
        <w:rPr>
          <w:rFonts w:ascii="Times New Roman" w:hAnsi="Times New Roman" w:cs="Times New Roman"/>
          <w:sz w:val="24"/>
          <w:szCs w:val="24"/>
        </w:rPr>
      </w:pPr>
    </w:p>
    <w:p w:rsidR="007262B5" w:rsidRDefault="007262B5" w:rsidP="007262B5">
      <w:pPr>
        <w:spacing w:after="0" w:line="240" w:lineRule="auto"/>
        <w:ind w:firstLine="709"/>
        <w:jc w:val="both"/>
        <w:rPr>
          <w:rFonts w:ascii="Times New Roman" w:hAnsi="Times New Roman" w:cs="Times New Roman"/>
          <w:sz w:val="24"/>
          <w:szCs w:val="24"/>
        </w:rPr>
      </w:pPr>
    </w:p>
    <w:p w:rsidR="007262B5" w:rsidRPr="007262B5" w:rsidRDefault="007262B5" w:rsidP="007262B5">
      <w:pPr>
        <w:spacing w:after="0" w:line="240" w:lineRule="auto"/>
        <w:jc w:val="both"/>
        <w:rPr>
          <w:rFonts w:ascii="Times New Roman" w:hAnsi="Times New Roman" w:cs="Times New Roman"/>
          <w:sz w:val="24"/>
          <w:szCs w:val="24"/>
        </w:rPr>
      </w:pPr>
    </w:p>
    <w:p w:rsidR="009B0062" w:rsidRPr="007262B5" w:rsidRDefault="009B0062" w:rsidP="007262B5">
      <w:pPr>
        <w:spacing w:after="0" w:line="240" w:lineRule="auto"/>
        <w:jc w:val="both"/>
        <w:rPr>
          <w:rFonts w:ascii="Times New Roman" w:hAnsi="Times New Roman" w:cs="Times New Roman"/>
          <w:sz w:val="24"/>
          <w:szCs w:val="24"/>
        </w:rPr>
      </w:pPr>
      <w:r w:rsidRPr="007262B5">
        <w:rPr>
          <w:rFonts w:ascii="Times New Roman" w:hAnsi="Times New Roman" w:cs="Times New Roman"/>
          <w:sz w:val="24"/>
          <w:szCs w:val="24"/>
        </w:rPr>
        <w:t xml:space="preserve">Начальник ИФНС России </w:t>
      </w:r>
      <w:proofErr w:type="gramStart"/>
      <w:r w:rsidRPr="007262B5">
        <w:rPr>
          <w:rFonts w:ascii="Times New Roman" w:hAnsi="Times New Roman" w:cs="Times New Roman"/>
          <w:sz w:val="24"/>
          <w:szCs w:val="24"/>
        </w:rPr>
        <w:t>по</w:t>
      </w:r>
      <w:proofErr w:type="gramEnd"/>
      <w:r w:rsidRPr="007262B5">
        <w:rPr>
          <w:rFonts w:ascii="Times New Roman" w:hAnsi="Times New Roman" w:cs="Times New Roman"/>
          <w:sz w:val="24"/>
          <w:szCs w:val="24"/>
        </w:rPr>
        <w:t xml:space="preserve"> </w:t>
      </w:r>
    </w:p>
    <w:p w:rsidR="009B0062" w:rsidRPr="007262B5" w:rsidRDefault="009B0062" w:rsidP="007262B5">
      <w:pPr>
        <w:spacing w:after="0" w:line="240" w:lineRule="auto"/>
        <w:jc w:val="both"/>
        <w:rPr>
          <w:rFonts w:ascii="Times New Roman" w:hAnsi="Times New Roman" w:cs="Times New Roman"/>
          <w:sz w:val="24"/>
          <w:szCs w:val="24"/>
        </w:rPr>
      </w:pPr>
      <w:r w:rsidRPr="007262B5">
        <w:rPr>
          <w:rFonts w:ascii="Times New Roman" w:hAnsi="Times New Roman" w:cs="Times New Roman"/>
          <w:sz w:val="24"/>
          <w:szCs w:val="24"/>
        </w:rPr>
        <w:t xml:space="preserve">Приокскому району </w:t>
      </w:r>
      <w:proofErr w:type="spellStart"/>
      <w:r w:rsidRPr="007262B5">
        <w:rPr>
          <w:rFonts w:ascii="Times New Roman" w:hAnsi="Times New Roman" w:cs="Times New Roman"/>
          <w:sz w:val="24"/>
          <w:szCs w:val="24"/>
        </w:rPr>
        <w:t>г.Н.Новгнород</w:t>
      </w:r>
      <w:proofErr w:type="spellEnd"/>
      <w:r w:rsidRPr="007262B5">
        <w:rPr>
          <w:rFonts w:ascii="Times New Roman" w:hAnsi="Times New Roman" w:cs="Times New Roman"/>
          <w:sz w:val="24"/>
          <w:szCs w:val="24"/>
        </w:rPr>
        <w:t xml:space="preserve">      _______________         </w:t>
      </w:r>
      <w:r w:rsidR="007262B5">
        <w:rPr>
          <w:rFonts w:ascii="Times New Roman" w:hAnsi="Times New Roman" w:cs="Times New Roman"/>
          <w:sz w:val="24"/>
          <w:szCs w:val="24"/>
        </w:rPr>
        <w:t xml:space="preserve">           </w:t>
      </w:r>
      <w:r w:rsidRPr="007262B5">
        <w:rPr>
          <w:rFonts w:ascii="Times New Roman" w:hAnsi="Times New Roman" w:cs="Times New Roman"/>
          <w:sz w:val="24"/>
          <w:szCs w:val="24"/>
        </w:rPr>
        <w:t xml:space="preserve"> </w:t>
      </w:r>
      <w:r w:rsidR="007262B5">
        <w:rPr>
          <w:rFonts w:ascii="Times New Roman" w:hAnsi="Times New Roman" w:cs="Times New Roman"/>
          <w:sz w:val="24"/>
          <w:szCs w:val="24"/>
        </w:rPr>
        <w:t xml:space="preserve">        </w:t>
      </w:r>
      <w:r w:rsidRPr="007262B5">
        <w:rPr>
          <w:rFonts w:ascii="Times New Roman" w:hAnsi="Times New Roman" w:cs="Times New Roman"/>
          <w:sz w:val="24"/>
          <w:szCs w:val="24"/>
        </w:rPr>
        <w:t xml:space="preserve">  С.Г.</w:t>
      </w:r>
      <w:r w:rsidR="007262B5">
        <w:rPr>
          <w:rFonts w:ascii="Times New Roman" w:hAnsi="Times New Roman" w:cs="Times New Roman"/>
          <w:sz w:val="24"/>
          <w:szCs w:val="24"/>
        </w:rPr>
        <w:t xml:space="preserve"> Большова </w:t>
      </w:r>
    </w:p>
    <w:p w:rsidR="009B0062" w:rsidRPr="007262B5" w:rsidRDefault="009B0062" w:rsidP="009B0062">
      <w:pPr>
        <w:spacing w:line="360" w:lineRule="auto"/>
        <w:ind w:left="709"/>
        <w:jc w:val="both"/>
        <w:rPr>
          <w:rFonts w:ascii="Times New Roman" w:hAnsi="Times New Roman" w:cs="Times New Roman"/>
        </w:rPr>
      </w:pPr>
    </w:p>
    <w:p w:rsidR="007262B5" w:rsidRDefault="007262B5" w:rsidP="00586A07">
      <w:pPr>
        <w:keepNext/>
        <w:keepLines/>
        <w:spacing w:before="120" w:after="120" w:line="360" w:lineRule="auto"/>
        <w:ind w:left="709" w:firstLine="482"/>
        <w:jc w:val="right"/>
        <w:rPr>
          <w:rFonts w:ascii="Times New Roman" w:eastAsia="Times New Roman" w:hAnsi="Times New Roman" w:cs="Times New Roman"/>
          <w:sz w:val="26"/>
          <w:szCs w:val="26"/>
          <w:lang w:eastAsia="ru-RU"/>
        </w:rPr>
      </w:pPr>
    </w:p>
    <w:p w:rsidR="004E2837" w:rsidRPr="00586A07" w:rsidRDefault="004E2837" w:rsidP="00586A07">
      <w:pPr>
        <w:keepNext/>
        <w:keepLines/>
        <w:spacing w:before="120" w:after="120" w:line="360" w:lineRule="auto"/>
        <w:ind w:left="709" w:firstLine="482"/>
        <w:jc w:val="right"/>
        <w:rPr>
          <w:rFonts w:ascii="Times New Roman" w:eastAsia="Times New Roman" w:hAnsi="Times New Roman" w:cs="Times New Roman"/>
          <w:sz w:val="26"/>
          <w:szCs w:val="26"/>
          <w:u w:val="single"/>
          <w:lang w:eastAsia="ru-RU"/>
        </w:rPr>
      </w:pPr>
      <w:r w:rsidRPr="00586A07">
        <w:rPr>
          <w:rFonts w:ascii="Times New Roman" w:eastAsia="Times New Roman" w:hAnsi="Times New Roman" w:cs="Times New Roman"/>
          <w:sz w:val="26"/>
          <w:szCs w:val="26"/>
          <w:lang w:eastAsia="ru-RU"/>
        </w:rPr>
        <w:t>Приложение к Приказу</w:t>
      </w:r>
      <w:r w:rsidRPr="00586A07">
        <w:rPr>
          <w:rFonts w:ascii="Times New Roman" w:eastAsia="Times New Roman" w:hAnsi="Times New Roman" w:cs="Times New Roman"/>
          <w:sz w:val="26"/>
          <w:szCs w:val="26"/>
          <w:lang w:eastAsia="ru-RU"/>
        </w:rPr>
        <w:br/>
      </w:r>
      <w:r w:rsidRPr="00586A07">
        <w:rPr>
          <w:rFonts w:ascii="Times New Roman" w:eastAsia="Times New Roman" w:hAnsi="Times New Roman" w:cs="Times New Roman"/>
          <w:sz w:val="26"/>
          <w:szCs w:val="26"/>
          <w:u w:val="single"/>
          <w:lang w:eastAsia="ru-RU"/>
        </w:rPr>
        <w:t xml:space="preserve">    Начальника ИФНС России по Приокскому району </w:t>
      </w:r>
      <w:proofErr w:type="spellStart"/>
      <w:r w:rsidRPr="00586A07">
        <w:rPr>
          <w:rFonts w:ascii="Times New Roman" w:eastAsia="Times New Roman" w:hAnsi="Times New Roman" w:cs="Times New Roman"/>
          <w:sz w:val="26"/>
          <w:szCs w:val="26"/>
          <w:u w:val="single"/>
          <w:lang w:eastAsia="ru-RU"/>
        </w:rPr>
        <w:t>г.Н.Новгорода</w:t>
      </w:r>
      <w:proofErr w:type="spellEnd"/>
    </w:p>
    <w:p w:rsidR="004E2837" w:rsidRPr="00586A07" w:rsidRDefault="004E2837" w:rsidP="00586A07">
      <w:pPr>
        <w:keepNext/>
        <w:keepLines/>
        <w:spacing w:before="120" w:after="120" w:line="360" w:lineRule="auto"/>
        <w:ind w:left="709" w:firstLine="482"/>
        <w:jc w:val="right"/>
        <w:rPr>
          <w:rFonts w:ascii="Times New Roman" w:eastAsia="Times New Roman" w:hAnsi="Times New Roman" w:cs="Times New Roman"/>
          <w:sz w:val="26"/>
          <w:szCs w:val="26"/>
          <w:lang w:eastAsia="ru-RU"/>
        </w:rPr>
      </w:pPr>
      <w:r w:rsidRPr="00586A07">
        <w:rPr>
          <w:rFonts w:ascii="Times New Roman" w:eastAsia="Times New Roman" w:hAnsi="Times New Roman" w:cs="Times New Roman"/>
          <w:sz w:val="26"/>
          <w:szCs w:val="26"/>
          <w:lang w:eastAsia="ru-RU"/>
        </w:rPr>
        <w:t xml:space="preserve">от </w:t>
      </w:r>
      <w:r w:rsidRPr="00586A07">
        <w:rPr>
          <w:rFonts w:ascii="Times New Roman" w:eastAsia="Times New Roman" w:hAnsi="Times New Roman" w:cs="Times New Roman"/>
          <w:sz w:val="26"/>
          <w:szCs w:val="26"/>
          <w:u w:val="single"/>
          <w:lang w:eastAsia="ru-RU"/>
        </w:rPr>
        <w:t> </w:t>
      </w:r>
      <w:r w:rsidR="00FF4B71" w:rsidRPr="00586A07">
        <w:rPr>
          <w:rFonts w:ascii="Times New Roman" w:eastAsia="Times New Roman" w:hAnsi="Times New Roman" w:cs="Times New Roman"/>
          <w:sz w:val="26"/>
          <w:szCs w:val="26"/>
          <w:u w:val="single"/>
          <w:lang w:eastAsia="ru-RU"/>
        </w:rPr>
        <w:t>11.01.2019г.</w:t>
      </w:r>
      <w:r w:rsidRPr="00586A07">
        <w:rPr>
          <w:rFonts w:ascii="Times New Roman" w:eastAsia="Times New Roman" w:hAnsi="Times New Roman" w:cs="Times New Roman"/>
          <w:sz w:val="26"/>
          <w:szCs w:val="26"/>
          <w:u w:val="single"/>
          <w:lang w:eastAsia="ru-RU"/>
        </w:rPr>
        <w:t> </w:t>
      </w:r>
      <w:r w:rsidRPr="00586A07">
        <w:rPr>
          <w:rFonts w:ascii="Times New Roman" w:eastAsia="Times New Roman" w:hAnsi="Times New Roman" w:cs="Times New Roman"/>
          <w:sz w:val="26"/>
          <w:szCs w:val="26"/>
          <w:lang w:eastAsia="ru-RU"/>
        </w:rPr>
        <w:t xml:space="preserve"> № </w:t>
      </w:r>
      <w:r w:rsidR="00FF4B71" w:rsidRPr="00586A07">
        <w:rPr>
          <w:rFonts w:ascii="Times New Roman" w:eastAsia="Times New Roman" w:hAnsi="Times New Roman" w:cs="Times New Roman"/>
          <w:sz w:val="26"/>
          <w:szCs w:val="26"/>
          <w:lang w:eastAsia="ru-RU"/>
        </w:rPr>
        <w:t xml:space="preserve"> </w:t>
      </w:r>
      <w:r w:rsidR="009B0062">
        <w:rPr>
          <w:rFonts w:ascii="Times New Roman" w:eastAsia="Times New Roman" w:hAnsi="Times New Roman" w:cs="Times New Roman"/>
          <w:sz w:val="26"/>
          <w:szCs w:val="26"/>
          <w:lang w:eastAsia="ru-RU"/>
        </w:rPr>
        <w:t>06-12/0002/1</w:t>
      </w:r>
    </w:p>
    <w:p w:rsidR="004E2837" w:rsidRPr="00586A07" w:rsidRDefault="004E2837" w:rsidP="00586A07">
      <w:pPr>
        <w:keepNext/>
        <w:keepLines/>
        <w:spacing w:before="120" w:after="300" w:line="360" w:lineRule="auto"/>
        <w:ind w:left="709"/>
        <w:contextualSpacing/>
        <w:jc w:val="center"/>
        <w:outlineLvl w:val="0"/>
        <w:rPr>
          <w:rFonts w:ascii="Times New Roman" w:eastAsia="Times New Roman" w:hAnsi="Times New Roman" w:cs="Times New Roman"/>
          <w:b/>
          <w:spacing w:val="5"/>
          <w:kern w:val="28"/>
          <w:sz w:val="26"/>
          <w:szCs w:val="26"/>
          <w:lang w:eastAsia="ru-RU"/>
        </w:rPr>
      </w:pPr>
      <w:bookmarkStart w:id="0" w:name="_docStart_2"/>
      <w:bookmarkStart w:id="1" w:name="_title_2"/>
      <w:bookmarkStart w:id="2" w:name="_ref_15896"/>
      <w:bookmarkEnd w:id="0"/>
      <w:r w:rsidRPr="00586A07">
        <w:rPr>
          <w:rFonts w:ascii="Times New Roman" w:eastAsia="Times New Roman" w:hAnsi="Times New Roman" w:cs="Times New Roman"/>
          <w:b/>
          <w:spacing w:val="5"/>
          <w:kern w:val="28"/>
          <w:sz w:val="26"/>
          <w:szCs w:val="26"/>
          <w:lang w:eastAsia="ru-RU"/>
        </w:rPr>
        <w:t>Учетная</w:t>
      </w:r>
      <w:r w:rsidR="00586A07">
        <w:rPr>
          <w:rFonts w:ascii="Times New Roman" w:eastAsia="Times New Roman" w:hAnsi="Times New Roman" w:cs="Times New Roman"/>
          <w:b/>
          <w:spacing w:val="5"/>
          <w:kern w:val="28"/>
          <w:sz w:val="26"/>
          <w:szCs w:val="26"/>
          <w:lang w:eastAsia="ru-RU"/>
        </w:rPr>
        <w:t xml:space="preserve"> </w:t>
      </w:r>
      <w:r w:rsidRPr="00586A07">
        <w:rPr>
          <w:rFonts w:ascii="Times New Roman" w:eastAsia="Times New Roman" w:hAnsi="Times New Roman" w:cs="Times New Roman"/>
          <w:b/>
          <w:spacing w:val="5"/>
          <w:kern w:val="28"/>
          <w:sz w:val="26"/>
          <w:szCs w:val="26"/>
          <w:lang w:eastAsia="ru-RU"/>
        </w:rPr>
        <w:t>политика</w:t>
      </w:r>
      <w:r w:rsidRPr="00586A07">
        <w:rPr>
          <w:rFonts w:ascii="Times New Roman" w:eastAsia="Times New Roman" w:hAnsi="Times New Roman" w:cs="Times New Roman"/>
          <w:b/>
          <w:spacing w:val="5"/>
          <w:kern w:val="28"/>
          <w:sz w:val="26"/>
          <w:szCs w:val="26"/>
          <w:lang w:eastAsia="ru-RU"/>
        </w:rPr>
        <w:br/>
      </w:r>
      <w:r w:rsidRPr="00586A07">
        <w:rPr>
          <w:rFonts w:ascii="Times New Roman" w:eastAsia="Times New Roman" w:hAnsi="Times New Roman" w:cs="Times New Roman"/>
          <w:b/>
          <w:spacing w:val="5"/>
          <w:kern w:val="28"/>
          <w:sz w:val="26"/>
          <w:szCs w:val="26"/>
          <w:u w:val="single"/>
          <w:lang w:eastAsia="ru-RU"/>
        </w:rPr>
        <w:t xml:space="preserve">ИФНС России по Приокскому району </w:t>
      </w:r>
      <w:proofErr w:type="spellStart"/>
      <w:r w:rsidRPr="00586A07">
        <w:rPr>
          <w:rFonts w:ascii="Times New Roman" w:eastAsia="Times New Roman" w:hAnsi="Times New Roman" w:cs="Times New Roman"/>
          <w:b/>
          <w:spacing w:val="5"/>
          <w:kern w:val="28"/>
          <w:sz w:val="26"/>
          <w:szCs w:val="26"/>
          <w:u w:val="single"/>
          <w:lang w:eastAsia="ru-RU"/>
        </w:rPr>
        <w:t>г</w:t>
      </w:r>
      <w:proofErr w:type="gramStart"/>
      <w:r w:rsidRPr="00586A07">
        <w:rPr>
          <w:rFonts w:ascii="Times New Roman" w:eastAsia="Times New Roman" w:hAnsi="Times New Roman" w:cs="Times New Roman"/>
          <w:b/>
          <w:spacing w:val="5"/>
          <w:kern w:val="28"/>
          <w:sz w:val="26"/>
          <w:szCs w:val="26"/>
          <w:u w:val="single"/>
          <w:lang w:eastAsia="ru-RU"/>
        </w:rPr>
        <w:t>.Н</w:t>
      </w:r>
      <w:proofErr w:type="gramEnd"/>
      <w:r w:rsidRPr="00586A07">
        <w:rPr>
          <w:rFonts w:ascii="Times New Roman" w:eastAsia="Times New Roman" w:hAnsi="Times New Roman" w:cs="Times New Roman"/>
          <w:b/>
          <w:spacing w:val="5"/>
          <w:kern w:val="28"/>
          <w:sz w:val="26"/>
          <w:szCs w:val="26"/>
          <w:u w:val="single"/>
          <w:lang w:eastAsia="ru-RU"/>
        </w:rPr>
        <w:t>ижнего</w:t>
      </w:r>
      <w:proofErr w:type="spellEnd"/>
      <w:r w:rsidRPr="00586A07">
        <w:rPr>
          <w:rFonts w:ascii="Times New Roman" w:eastAsia="Times New Roman" w:hAnsi="Times New Roman" w:cs="Times New Roman"/>
          <w:b/>
          <w:spacing w:val="5"/>
          <w:kern w:val="28"/>
          <w:sz w:val="26"/>
          <w:szCs w:val="26"/>
          <w:u w:val="single"/>
          <w:lang w:eastAsia="ru-RU"/>
        </w:rPr>
        <w:t xml:space="preserve"> Новгорода      </w:t>
      </w:r>
      <w:r w:rsidRPr="00586A07">
        <w:rPr>
          <w:rFonts w:ascii="Times New Roman" w:eastAsia="Times New Roman" w:hAnsi="Times New Roman" w:cs="Times New Roman"/>
          <w:b/>
          <w:spacing w:val="5"/>
          <w:kern w:val="28"/>
          <w:sz w:val="26"/>
          <w:szCs w:val="26"/>
          <w:lang w:eastAsia="ru-RU"/>
        </w:rPr>
        <w:br/>
        <w:t>для целей бюджетного учета</w:t>
      </w:r>
      <w:bookmarkEnd w:id="1"/>
      <w:bookmarkEnd w:id="2"/>
    </w:p>
    <w:p w:rsidR="004E2837" w:rsidRPr="00586A07" w:rsidRDefault="004E2837" w:rsidP="00586A07">
      <w:pPr>
        <w:spacing w:line="360" w:lineRule="auto"/>
        <w:ind w:left="709"/>
        <w:jc w:val="both"/>
        <w:rPr>
          <w:rFonts w:ascii="Times New Roman" w:hAnsi="Times New Roman" w:cs="Times New Roman"/>
          <w:b/>
          <w:sz w:val="26"/>
          <w:szCs w:val="26"/>
        </w:rPr>
      </w:pPr>
      <w:r w:rsidRPr="00586A07">
        <w:rPr>
          <w:rFonts w:ascii="Times New Roman" w:hAnsi="Times New Roman" w:cs="Times New Roman"/>
          <w:b/>
          <w:sz w:val="26"/>
          <w:szCs w:val="26"/>
        </w:rPr>
        <w:t>1. Организационные положения</w:t>
      </w:r>
    </w:p>
    <w:p w:rsidR="004E2837" w:rsidRPr="00586A07" w:rsidRDefault="004E2837"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1.1. Настоящая Учетная политика разработана в соответствии с требованиями следующих документов:</w:t>
      </w:r>
    </w:p>
    <w:p w:rsidR="004E2837" w:rsidRPr="00586A07" w:rsidRDefault="004E2837"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 Бюджетный кодекс РФ (далее - БК РФ);</w:t>
      </w:r>
    </w:p>
    <w:p w:rsidR="004E2837" w:rsidRPr="00586A07" w:rsidRDefault="004E2837"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 Федеральный закон от 06.12.2011 № 402-ФЗ "О бухгалтерском учете" (далее - Закон № 402-ФЗ);</w:t>
      </w:r>
    </w:p>
    <w:p w:rsidR="004E2837" w:rsidRPr="00586A07" w:rsidRDefault="004E2837"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 Федеральный стандарт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Минфина России от 31.12.2016 № 256н (далее - СГС "Концептуальные основы");</w:t>
      </w:r>
    </w:p>
    <w:p w:rsidR="004E2837" w:rsidRPr="00586A07" w:rsidRDefault="004E2837"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 Федеральный стандарт бухгалтерского учета для организаций государственного сектора "Основные средства", утвержденный Приказом Минфина России от 31.12.2016 № 257н (далее - СГС "Основные средства");</w:t>
      </w:r>
    </w:p>
    <w:p w:rsidR="004E2837" w:rsidRPr="00586A07" w:rsidRDefault="004E2837"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 Федеральный стандарт бухгалтерского учета для организаций государственного сектора "Аренда", утвержденный Приказом Минфина России от 31.12.2016 № 258н (далее - СГС "Аренда");</w:t>
      </w:r>
    </w:p>
    <w:p w:rsidR="004E2837" w:rsidRPr="00586A07" w:rsidRDefault="004E2837"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 Федеральный стандарт бухгалтерского учета для организаций государственного сектора "Обесценение активов", утвержденный Приказом Минфина России от 31.12.2016 № 259н (далее - СГС "Обесценение активов");</w:t>
      </w:r>
    </w:p>
    <w:p w:rsidR="004E2837" w:rsidRPr="00586A07" w:rsidRDefault="004E2837"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 Федеральный стандарт бухгалтерского учета для организаций государственного сектора "Представление бухгалтерской (финансовой) отчетности", утвержденный Приказом Минфина России от 31.12.2016 № 260н (далее - СГС "Представление отчетности");</w:t>
      </w:r>
    </w:p>
    <w:p w:rsidR="004E2837" w:rsidRPr="00586A07" w:rsidRDefault="004E2837"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 Федеральный стандарт бухгалтерского учета для организаций государственного сектора "Отчет о движении денежных средств", утвержденный Приказом Минфина России от 30.12.2017 № 278н (далее - СГС "Отчет о движении денежных средств");</w:t>
      </w:r>
    </w:p>
    <w:p w:rsidR="004E2837" w:rsidRPr="00586A07" w:rsidRDefault="004E2837"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 Федеральный стандарт бухгалтерского учета для организаций государственного сектора "Учетная политика, оценочные значения и ошибки", утвержденный Приказом Минфина России от 30.12.2017 № 274н (далее - СГС "Учетная политика");</w:t>
      </w:r>
    </w:p>
    <w:p w:rsidR="004E2837" w:rsidRPr="00586A07" w:rsidRDefault="004E2837"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 Федеральный стандарт бухгалтерского учета для организаций государственного сектора "События после отчетной даты", утвержденный Приказом Минфина России от 30.12.2017 № 275н (далее - СГС "События после отчетной даты");</w:t>
      </w:r>
    </w:p>
    <w:p w:rsidR="004E2837" w:rsidRPr="00586A07" w:rsidRDefault="004E2837"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lastRenderedPageBreak/>
        <w:t>- Федеральный стандарт бухгалтерского учета для организаций государственного сектора "Доходы", утвержденный Приказом Минфина России от 27.02.2018 № 32н (далее - СГС "Доходы");</w:t>
      </w:r>
    </w:p>
    <w:p w:rsidR="004E2837" w:rsidRPr="00586A07" w:rsidRDefault="004E2837"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 Федеральный стандарт бухгалтерского учета для организаций государственного сектора "Влияние изменений курсов иностранных валют", утвержденный Приказом Минфина России от 30.05.2018 № 122н (далее - СГС "Влияние изменений курсов иностранных валют");</w:t>
      </w:r>
    </w:p>
    <w:p w:rsidR="004E2837" w:rsidRPr="00586A07" w:rsidRDefault="004E2837"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 Единый план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утвержденный Приказом Минфина России от 01.12.2010 № 157н (далее - Единый план счетов);</w:t>
      </w:r>
    </w:p>
    <w:p w:rsidR="004E2837" w:rsidRPr="00586A07" w:rsidRDefault="004E2837"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 Инструкция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 157н (далее - Инструкция № 157н);</w:t>
      </w:r>
    </w:p>
    <w:p w:rsidR="004E2837" w:rsidRPr="00586A07" w:rsidRDefault="004E2837"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 План счетов бюджетного учета, утвержденный Приказом Минфина России от 06.12.2010 № 162н (далее - План счетов бюджетного учета);</w:t>
      </w:r>
    </w:p>
    <w:p w:rsidR="004E2837" w:rsidRPr="00586A07" w:rsidRDefault="004E2837"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 Инструкция по применению Плана счетов бюджетного учета, утвержденная Приказом Минфина России от 06.12.2010 № 162н (далее - Инструкция № 162н);</w:t>
      </w:r>
    </w:p>
    <w:p w:rsidR="004E2837" w:rsidRPr="00586A07" w:rsidRDefault="004E2837"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 Приказ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Минфина России № 52н);</w:t>
      </w:r>
    </w:p>
    <w:p w:rsidR="004E2837" w:rsidRPr="00586A07" w:rsidRDefault="004E2837"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 Методические указания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(Приложение № 5 к Приказу Минфина России от 30.03.2015 № 52н) (далее - Методические указания № 52н);</w:t>
      </w:r>
    </w:p>
    <w:p w:rsidR="004E2837" w:rsidRPr="00586A07" w:rsidRDefault="004E2837"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 Указание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Указание № 3210-У);</w:t>
      </w:r>
    </w:p>
    <w:p w:rsidR="004E2837" w:rsidRPr="00586A07" w:rsidRDefault="004E2837"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 Указание Банка России от 07.10.2013 № 3073-У "Об осуществлении наличных расчетов" (далее - Указание № 3073-У);</w:t>
      </w:r>
    </w:p>
    <w:p w:rsidR="004E2837" w:rsidRPr="00586A07" w:rsidRDefault="004E2837"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 Методические указания по инвентаризации имущества и финансовых обязательств, утвержденные Приказом Минфина России от 13.06.1995 № 49 (далее - Методические указания № 49);</w:t>
      </w:r>
    </w:p>
    <w:p w:rsidR="004E2837" w:rsidRPr="00586A07" w:rsidRDefault="004E2837"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 xml:space="preserve">- Методические рекомендации "Нормы расхода топлива и смазочных материалов на автомобильном транспорте", введенные в действие Распоряжением </w:t>
      </w:r>
      <w:r w:rsidRPr="00586A07">
        <w:rPr>
          <w:rFonts w:ascii="Times New Roman" w:hAnsi="Times New Roman" w:cs="Times New Roman"/>
          <w:sz w:val="26"/>
          <w:szCs w:val="26"/>
        </w:rPr>
        <w:lastRenderedPageBreak/>
        <w:t>Минтранса России от 14.03.2008 № АМ-23-р (далее - Методические рекомендации № АМ-23-р);</w:t>
      </w:r>
    </w:p>
    <w:p w:rsidR="004E2837" w:rsidRPr="00586A07" w:rsidRDefault="004E2837"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 Правила учета и хранения драгоценных металлов, драгоценных камней и продукции из них, а также ведения соответствующей отчетности, утвержденные Постановлением Правительства РФ от 28.09.2000 № 731 (далее - Правила учета и хранения драгоценных металлов, драгоценных камней и продукции из них, а также ведения соответствующей отчетности);</w:t>
      </w:r>
    </w:p>
    <w:p w:rsidR="004E2837" w:rsidRPr="00586A07" w:rsidRDefault="004E2837"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 Инструкция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утвержденная Приказом Минфина России от 28.12.2010 № 191н (далее - Инструкция № 191н);</w:t>
      </w:r>
    </w:p>
    <w:p w:rsidR="004E2837" w:rsidRPr="00586A07" w:rsidRDefault="004E2837"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 Приказ Минфина России от 09.12.2016 № 231н "Об утверждении Инструкции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 (далее - Приказ Минфина России № 231н);</w:t>
      </w:r>
    </w:p>
    <w:p w:rsidR="004E2837" w:rsidRPr="00586A07" w:rsidRDefault="004E2837"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 Порядок формирования и применения кодов бюджетной классификации Российской Федерации, утвержденный Приказом Минфина России от 08.06.2018 № 132н (далее - Порядок № 132н);</w:t>
      </w:r>
    </w:p>
    <w:p w:rsidR="004E2837" w:rsidRPr="00586A07" w:rsidRDefault="004E2837"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 Порядок применения классификации операций сектора государственного управления, утвержденный Приказом Минфина России от 29.11.2017 № 209н (далее - Порядок применения КОСГУ, Порядок № 209н).</w:t>
      </w:r>
    </w:p>
    <w:p w:rsidR="004E2837" w:rsidRPr="00586A07" w:rsidRDefault="004E2837"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(Основание: ч. 2 ст. 8 Закона № 402-ФЗ)</w:t>
      </w:r>
    </w:p>
    <w:p w:rsidR="004E2837" w:rsidRPr="00586A07" w:rsidRDefault="004E2837"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1.2. Ведение учета возложено на заместителя начал</w:t>
      </w:r>
      <w:r w:rsidR="00084FF9" w:rsidRPr="00586A07">
        <w:rPr>
          <w:rFonts w:ascii="Times New Roman" w:hAnsi="Times New Roman" w:cs="Times New Roman"/>
          <w:sz w:val="26"/>
          <w:szCs w:val="26"/>
        </w:rPr>
        <w:t xml:space="preserve">ьника отдела общего обеспечения. </w:t>
      </w:r>
      <w:r w:rsidRPr="00586A07">
        <w:rPr>
          <w:rFonts w:ascii="Times New Roman" w:hAnsi="Times New Roman" w:cs="Times New Roman"/>
          <w:sz w:val="26"/>
          <w:szCs w:val="26"/>
        </w:rPr>
        <w:t>(Основание: ч. 3 ст. 7 Закона № 402-ФЗ)</w:t>
      </w:r>
    </w:p>
    <w:p w:rsidR="004E2837" w:rsidRPr="00586A07" w:rsidRDefault="004E2837"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1.3. Порядок передачи документов и дел при смене руководителя,  заместителя начальника отдела общего обеспечения приведен в Приложении № 9 к Учетной политике.</w:t>
      </w:r>
      <w:r w:rsidR="00586A07">
        <w:rPr>
          <w:rFonts w:ascii="Times New Roman" w:hAnsi="Times New Roman" w:cs="Times New Roman"/>
          <w:sz w:val="26"/>
          <w:szCs w:val="26"/>
        </w:rPr>
        <w:t xml:space="preserve"> </w:t>
      </w:r>
      <w:r w:rsidRPr="00586A07">
        <w:rPr>
          <w:rFonts w:ascii="Times New Roman" w:hAnsi="Times New Roman" w:cs="Times New Roman"/>
          <w:sz w:val="26"/>
          <w:szCs w:val="26"/>
        </w:rPr>
        <w:t>(Основание: п. 14 Инструкции № 157н)</w:t>
      </w:r>
    </w:p>
    <w:p w:rsidR="004E2837" w:rsidRPr="00586A07" w:rsidRDefault="004E2837"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1.4. Форма ведения учета - автоматизированная с применением компьютерной програ</w:t>
      </w:r>
      <w:r w:rsidR="00586A07">
        <w:rPr>
          <w:rFonts w:ascii="Times New Roman" w:hAnsi="Times New Roman" w:cs="Times New Roman"/>
          <w:sz w:val="26"/>
          <w:szCs w:val="26"/>
        </w:rPr>
        <w:t xml:space="preserve">ммы ДКС. </w:t>
      </w:r>
      <w:r w:rsidRPr="00586A07">
        <w:rPr>
          <w:rFonts w:ascii="Times New Roman" w:hAnsi="Times New Roman" w:cs="Times New Roman"/>
          <w:sz w:val="26"/>
          <w:szCs w:val="26"/>
        </w:rPr>
        <w:t>(Основание: п. п. 6 , 19 Инструкции № 157н, п. 9 СГС "Учетная политика")</w:t>
      </w:r>
    </w:p>
    <w:p w:rsidR="004E2837" w:rsidRPr="00586A07" w:rsidRDefault="004E2837"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1.5. Для отражения объектов учета и изменяющих их фактов хозяйственной жизни используются формы первичных учетных документов:</w:t>
      </w:r>
    </w:p>
    <w:p w:rsidR="004E2837" w:rsidRPr="00586A07" w:rsidRDefault="004E2837"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 xml:space="preserve">- </w:t>
      </w:r>
      <w:proofErr w:type="gramStart"/>
      <w:r w:rsidRPr="00586A07">
        <w:rPr>
          <w:rFonts w:ascii="Times New Roman" w:hAnsi="Times New Roman" w:cs="Times New Roman"/>
          <w:sz w:val="26"/>
          <w:szCs w:val="26"/>
        </w:rPr>
        <w:t>утвержденные</w:t>
      </w:r>
      <w:proofErr w:type="gramEnd"/>
      <w:r w:rsidRPr="00586A07">
        <w:rPr>
          <w:rFonts w:ascii="Times New Roman" w:hAnsi="Times New Roman" w:cs="Times New Roman"/>
          <w:sz w:val="26"/>
          <w:szCs w:val="26"/>
        </w:rPr>
        <w:t xml:space="preserve"> Приказом Минфина России № 52н;</w:t>
      </w:r>
    </w:p>
    <w:p w:rsidR="004E2837" w:rsidRPr="00586A07" w:rsidRDefault="004E2837" w:rsidP="007262B5">
      <w:pPr>
        <w:spacing w:after="0" w:line="240" w:lineRule="auto"/>
        <w:ind w:firstLine="709"/>
        <w:jc w:val="both"/>
        <w:rPr>
          <w:rFonts w:ascii="Times New Roman" w:hAnsi="Times New Roman" w:cs="Times New Roman"/>
          <w:sz w:val="26"/>
          <w:szCs w:val="26"/>
        </w:rPr>
      </w:pPr>
      <w:proofErr w:type="gramStart"/>
      <w:r w:rsidRPr="00586A07">
        <w:rPr>
          <w:rFonts w:ascii="Times New Roman" w:hAnsi="Times New Roman" w:cs="Times New Roman"/>
          <w:sz w:val="26"/>
          <w:szCs w:val="26"/>
        </w:rPr>
        <w:t>- утвержденные правовыми актами уполномоченных органов исполнительной власти (при их отсутствии в Приказе Минфина России № 52н);</w:t>
      </w:r>
      <w:proofErr w:type="gramEnd"/>
    </w:p>
    <w:p w:rsidR="004E2837" w:rsidRPr="00586A07" w:rsidRDefault="004E2837"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 xml:space="preserve">- самостоятельно </w:t>
      </w:r>
      <w:proofErr w:type="gramStart"/>
      <w:r w:rsidRPr="00586A07">
        <w:rPr>
          <w:rFonts w:ascii="Times New Roman" w:hAnsi="Times New Roman" w:cs="Times New Roman"/>
          <w:sz w:val="26"/>
          <w:szCs w:val="26"/>
        </w:rPr>
        <w:t>разработанные</w:t>
      </w:r>
      <w:proofErr w:type="gramEnd"/>
      <w:r w:rsidRPr="00586A07">
        <w:rPr>
          <w:rFonts w:ascii="Times New Roman" w:hAnsi="Times New Roman" w:cs="Times New Roman"/>
          <w:sz w:val="26"/>
          <w:szCs w:val="26"/>
        </w:rPr>
        <w:t>, приведенные в Приложении № 2 к Учетной политике.</w:t>
      </w:r>
      <w:r w:rsidR="00A5731F">
        <w:rPr>
          <w:rFonts w:ascii="Times New Roman" w:hAnsi="Times New Roman" w:cs="Times New Roman"/>
          <w:sz w:val="26"/>
          <w:szCs w:val="26"/>
        </w:rPr>
        <w:t xml:space="preserve"> </w:t>
      </w:r>
      <w:r w:rsidRPr="00586A07">
        <w:rPr>
          <w:rFonts w:ascii="Times New Roman" w:hAnsi="Times New Roman" w:cs="Times New Roman"/>
          <w:sz w:val="26"/>
          <w:szCs w:val="26"/>
        </w:rPr>
        <w:t>(Основание: ч. 2, 4 ст. 9 Закона № 402-ФЗ, п. 25 СГС "Концептуальные основы", п. 9 СГС "Учетная политика")</w:t>
      </w:r>
    </w:p>
    <w:p w:rsidR="004E2837" w:rsidRPr="00586A07" w:rsidRDefault="004E2837"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1.6. Следующие первичные учетные документы составляются на бумажном носителе: первичные учетные документы, определяющие факт хозяйственной жизни.</w:t>
      </w:r>
      <w:r w:rsidR="00A5731F">
        <w:rPr>
          <w:rFonts w:ascii="Times New Roman" w:hAnsi="Times New Roman" w:cs="Times New Roman"/>
          <w:sz w:val="26"/>
          <w:szCs w:val="26"/>
        </w:rPr>
        <w:t xml:space="preserve"> </w:t>
      </w:r>
      <w:r w:rsidRPr="00586A07">
        <w:rPr>
          <w:rFonts w:ascii="Times New Roman" w:hAnsi="Times New Roman" w:cs="Times New Roman"/>
          <w:sz w:val="26"/>
          <w:szCs w:val="26"/>
        </w:rPr>
        <w:t>Иные первичные учетные документы составляются в виде электронных документов, подписанных квалифицированной электронной подписью. В случае если федеральными законами или принимаемыми в соответствии с ними нормативными актами предусмотрено составление и хранение на бумажном носителе первичного учетного документа, составленного в виде электронного документа, изготавливается копия такого первичного учетного документа на бумажном носителе.</w:t>
      </w:r>
      <w:r w:rsidR="00A5731F">
        <w:rPr>
          <w:rFonts w:ascii="Times New Roman" w:hAnsi="Times New Roman" w:cs="Times New Roman"/>
          <w:sz w:val="26"/>
          <w:szCs w:val="26"/>
        </w:rPr>
        <w:t xml:space="preserve"> </w:t>
      </w:r>
      <w:r w:rsidRPr="00586A07">
        <w:rPr>
          <w:rFonts w:ascii="Times New Roman" w:hAnsi="Times New Roman" w:cs="Times New Roman"/>
          <w:sz w:val="26"/>
          <w:szCs w:val="26"/>
        </w:rPr>
        <w:t>(Основание: ч. 5, 6 ст. 9 Закона № 402-ФЗ, п. 32 СГС "Концептуальные основы")</w:t>
      </w:r>
    </w:p>
    <w:p w:rsidR="004E2837" w:rsidRPr="00586A07" w:rsidRDefault="004E2837"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lastRenderedPageBreak/>
        <w:t>1.7. Перевод на русский язык первичных (сводных) учетных документов, составленных на иных языках, осуществляется специализированными организациями при заключении с ними договоров на предоставление услуг по переводу.</w:t>
      </w:r>
      <w:r w:rsidR="00A5731F">
        <w:rPr>
          <w:rFonts w:ascii="Times New Roman" w:hAnsi="Times New Roman" w:cs="Times New Roman"/>
          <w:sz w:val="26"/>
          <w:szCs w:val="26"/>
        </w:rPr>
        <w:t xml:space="preserve"> </w:t>
      </w:r>
      <w:r w:rsidRPr="00586A07">
        <w:rPr>
          <w:rFonts w:ascii="Times New Roman" w:hAnsi="Times New Roman" w:cs="Times New Roman"/>
          <w:sz w:val="26"/>
          <w:szCs w:val="26"/>
        </w:rPr>
        <w:t>(Основание: п. 31 СГС "Концептуальные основы")</w:t>
      </w:r>
    </w:p>
    <w:p w:rsidR="004E2837" w:rsidRPr="00586A07" w:rsidRDefault="004E2837"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1.8. Перевод первичного (сводного) учетного документа оформляется на отдельном листе, содержащем поочередно строку оригинала и строку перевода. Правильность перевода удостоверяется подписью переводчика.</w:t>
      </w:r>
      <w:r w:rsidR="00A5731F">
        <w:rPr>
          <w:rFonts w:ascii="Times New Roman" w:hAnsi="Times New Roman" w:cs="Times New Roman"/>
          <w:sz w:val="26"/>
          <w:szCs w:val="26"/>
        </w:rPr>
        <w:t xml:space="preserve"> </w:t>
      </w:r>
      <w:r w:rsidRPr="00586A07">
        <w:rPr>
          <w:rFonts w:ascii="Times New Roman" w:hAnsi="Times New Roman" w:cs="Times New Roman"/>
          <w:sz w:val="26"/>
          <w:szCs w:val="26"/>
        </w:rPr>
        <w:t>(Основание: п. 31 СГС "Концептуальные основы")</w:t>
      </w:r>
    </w:p>
    <w:p w:rsidR="004E2837" w:rsidRPr="00586A07" w:rsidRDefault="004E2837"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1.9. Правила и график документооборота, а также технология обработки учетной информации приведены в Приложении № 3 к Учетной политике.</w:t>
      </w:r>
      <w:r w:rsidR="00A5731F">
        <w:rPr>
          <w:rFonts w:ascii="Times New Roman" w:hAnsi="Times New Roman" w:cs="Times New Roman"/>
          <w:sz w:val="26"/>
          <w:szCs w:val="26"/>
        </w:rPr>
        <w:t xml:space="preserve"> </w:t>
      </w:r>
      <w:r w:rsidRPr="00586A07">
        <w:rPr>
          <w:rFonts w:ascii="Times New Roman" w:hAnsi="Times New Roman" w:cs="Times New Roman"/>
          <w:sz w:val="26"/>
          <w:szCs w:val="26"/>
        </w:rPr>
        <w:t>(Основание: п. 9 СГС "Учетная политика")</w:t>
      </w:r>
    </w:p>
    <w:p w:rsidR="004E2837" w:rsidRPr="00586A07" w:rsidRDefault="004E2837"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1.10. Первичные (сводные) учетные документы хранятся на бумажном носителе в течение сроков, установленных правилами организации государственного архивного дела, но не менее пяти лет после окончания отчетного года, в котором (за который) они составлены.</w:t>
      </w:r>
      <w:r w:rsidR="00A5731F">
        <w:rPr>
          <w:rFonts w:ascii="Times New Roman" w:hAnsi="Times New Roman" w:cs="Times New Roman"/>
          <w:sz w:val="26"/>
          <w:szCs w:val="26"/>
        </w:rPr>
        <w:t xml:space="preserve"> </w:t>
      </w:r>
      <w:r w:rsidRPr="00586A07">
        <w:rPr>
          <w:rFonts w:ascii="Times New Roman" w:hAnsi="Times New Roman" w:cs="Times New Roman"/>
          <w:sz w:val="26"/>
          <w:szCs w:val="26"/>
        </w:rPr>
        <w:t>(Основание: п. п. 32, 33 СГС "Концептуальные основы", п. 14 Инструкции № 157н)</w:t>
      </w:r>
    </w:p>
    <w:p w:rsidR="004E2837" w:rsidRPr="00586A07" w:rsidRDefault="004E2837"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1.11. Данные прошедших внутренний контроль первичных (сводных) учетных документов регистрируются, систематизируются и накапливаются в регистрах, составленных:</w:t>
      </w:r>
    </w:p>
    <w:p w:rsidR="004E2837" w:rsidRPr="00586A07" w:rsidRDefault="004E2837"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 по унифицированным формам, утвержденным Приказом Минфина России № 52н;</w:t>
      </w:r>
    </w:p>
    <w:p w:rsidR="004E2837" w:rsidRPr="00586A07" w:rsidRDefault="004E2837"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 по формам, разработанным самостоятельно.</w:t>
      </w:r>
    </w:p>
    <w:p w:rsidR="004E2837" w:rsidRPr="00586A07" w:rsidRDefault="004E2837"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(Основание: ч. 5 ст. 10 Закона № 402-ФЗ, п. п. 23, 28 СГС "Концептуальные основы", п. 11 Инструкции № 157н)</w:t>
      </w:r>
    </w:p>
    <w:p w:rsidR="004E2837" w:rsidRPr="00586A07" w:rsidRDefault="004E2837"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1.12. Регистры бухгалтерского учета составляются на бумажном носителе.</w:t>
      </w:r>
      <w:r w:rsidR="00A5731F">
        <w:rPr>
          <w:rFonts w:ascii="Times New Roman" w:hAnsi="Times New Roman" w:cs="Times New Roman"/>
          <w:sz w:val="26"/>
          <w:szCs w:val="26"/>
        </w:rPr>
        <w:t xml:space="preserve"> </w:t>
      </w:r>
      <w:r w:rsidRPr="00586A07">
        <w:rPr>
          <w:rFonts w:ascii="Times New Roman" w:hAnsi="Times New Roman" w:cs="Times New Roman"/>
          <w:sz w:val="26"/>
          <w:szCs w:val="26"/>
        </w:rPr>
        <w:t>(Основание: ч. 6 ст. 10 Закона № 402-ФЗ, п. 32 СГС "Концептуальные основы", п. 11 Инструкции № 157н)</w:t>
      </w:r>
    </w:p>
    <w:p w:rsidR="004E2837" w:rsidRPr="00586A07" w:rsidRDefault="004E2837"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1.13. Регистры бухгалтерского учета хранятся на бумажном носителе в течение сроков, установленных правилами организации государственного архивного дела, но не менее пяти лет после окончания отчетного года, в котором (за который) они составлены.</w:t>
      </w:r>
      <w:r w:rsidR="00A5731F">
        <w:rPr>
          <w:rFonts w:ascii="Times New Roman" w:hAnsi="Times New Roman" w:cs="Times New Roman"/>
          <w:sz w:val="26"/>
          <w:szCs w:val="26"/>
        </w:rPr>
        <w:t xml:space="preserve"> </w:t>
      </w:r>
      <w:r w:rsidRPr="00586A07">
        <w:rPr>
          <w:rFonts w:ascii="Times New Roman" w:hAnsi="Times New Roman" w:cs="Times New Roman"/>
          <w:sz w:val="26"/>
          <w:szCs w:val="26"/>
        </w:rPr>
        <w:t>(Основание: п. п. 32, 33 СГС "Концептуальные основы", п. п. 14, 19 Инструкции № 157н)</w:t>
      </w:r>
    </w:p>
    <w:p w:rsidR="004E2837" w:rsidRPr="00586A07" w:rsidRDefault="004E2837"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 xml:space="preserve">1.14. Формирование регистров бухгалтерского учета на бумажном носителе осуществляется </w:t>
      </w:r>
      <w:r w:rsidR="0086226D" w:rsidRPr="00586A07">
        <w:rPr>
          <w:rFonts w:ascii="Times New Roman" w:hAnsi="Times New Roman" w:cs="Times New Roman"/>
          <w:sz w:val="26"/>
          <w:szCs w:val="26"/>
        </w:rPr>
        <w:t xml:space="preserve">по итогам каждого календарного месяца. </w:t>
      </w:r>
      <w:r w:rsidRPr="00586A07">
        <w:rPr>
          <w:rFonts w:ascii="Times New Roman" w:hAnsi="Times New Roman" w:cs="Times New Roman"/>
          <w:sz w:val="26"/>
          <w:szCs w:val="26"/>
        </w:rPr>
        <w:t>(Основание: п. 19 Инструкции № 157н)</w:t>
      </w:r>
    </w:p>
    <w:p w:rsidR="0086226D" w:rsidRPr="00586A07" w:rsidRDefault="0086226D"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При обнаружении в регистрах учета ошибок сотрудники бухгалтерии анализируют ошибочные данные, вносят исправления в регистры бухучета и при необходимости – в первичные документы бухгалтерской справкой, где прописывают наименование исправляемого регистра бухгалтерского учета, номер регистра, период, за который был составлен регистр, период, в котором были выявлены ошибки. Ошибки, допущенные в прошлых годах, отражаются на счетах бухучета обособленно – с указанием субконто «Исправление ошибок прошлых лет». (Основание: пункт 18 Инструкции к Единому плану счетов № 157н.)</w:t>
      </w:r>
    </w:p>
    <w:p w:rsidR="004E2837" w:rsidRPr="00586A07" w:rsidRDefault="004E2837"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 xml:space="preserve">1.15. Внутренний </w:t>
      </w:r>
      <w:r w:rsidR="0086226D" w:rsidRPr="00586A07">
        <w:rPr>
          <w:rFonts w:ascii="Times New Roman" w:hAnsi="Times New Roman" w:cs="Times New Roman"/>
          <w:sz w:val="26"/>
          <w:szCs w:val="26"/>
        </w:rPr>
        <w:t xml:space="preserve">финансовый </w:t>
      </w:r>
      <w:r w:rsidRPr="00586A07">
        <w:rPr>
          <w:rFonts w:ascii="Times New Roman" w:hAnsi="Times New Roman" w:cs="Times New Roman"/>
          <w:sz w:val="26"/>
          <w:szCs w:val="26"/>
        </w:rPr>
        <w:t xml:space="preserve">контроль совершаемых фактов хозяйственной жизни осуществляется   </w:t>
      </w:r>
      <w:r w:rsidR="00CA18B7" w:rsidRPr="00586A07">
        <w:rPr>
          <w:rFonts w:ascii="Times New Roman" w:hAnsi="Times New Roman" w:cs="Times New Roman"/>
          <w:sz w:val="26"/>
          <w:szCs w:val="26"/>
        </w:rPr>
        <w:t>сотрудниками отдела обеспечения в соответствии с порядком, утвержденным Положением о ВФК, приведенным в Приложении № 6 к настоящему положению об Учетной политике.</w:t>
      </w:r>
      <w:r w:rsidR="00A5731F">
        <w:rPr>
          <w:rFonts w:ascii="Times New Roman" w:hAnsi="Times New Roman" w:cs="Times New Roman"/>
          <w:sz w:val="26"/>
          <w:szCs w:val="26"/>
        </w:rPr>
        <w:t xml:space="preserve"> </w:t>
      </w:r>
      <w:r w:rsidR="00CA18B7" w:rsidRPr="00586A07">
        <w:rPr>
          <w:rFonts w:ascii="Times New Roman" w:hAnsi="Times New Roman" w:cs="Times New Roman"/>
          <w:sz w:val="26"/>
          <w:szCs w:val="26"/>
        </w:rPr>
        <w:t xml:space="preserve"> </w:t>
      </w:r>
      <w:r w:rsidRPr="00586A07">
        <w:rPr>
          <w:rFonts w:ascii="Times New Roman" w:hAnsi="Times New Roman" w:cs="Times New Roman"/>
          <w:sz w:val="26"/>
          <w:szCs w:val="26"/>
        </w:rPr>
        <w:t>(Основание: ч. 1 ст. 19 Закона № 402-ФЗ, п. 23 СГС "Концептуальные основы", п. 9 СГС "Учетная политика")</w:t>
      </w:r>
    </w:p>
    <w:p w:rsidR="004E2837" w:rsidRPr="00586A07" w:rsidRDefault="004E2837"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lastRenderedPageBreak/>
        <w:t>1.16. Организация работы по принятию к учету и выбытию материальных ценностей осуществляется созданной на постоянной основе комиссией по поступлению и выбытию активов, действующей в соответствии с положением, приведенным в Приложении № 7 к Учетной политике.</w:t>
      </w:r>
      <w:r w:rsidR="00A5731F">
        <w:rPr>
          <w:rFonts w:ascii="Times New Roman" w:hAnsi="Times New Roman" w:cs="Times New Roman"/>
          <w:sz w:val="26"/>
          <w:szCs w:val="26"/>
        </w:rPr>
        <w:t xml:space="preserve"> </w:t>
      </w:r>
      <w:r w:rsidRPr="00586A07">
        <w:rPr>
          <w:rFonts w:ascii="Times New Roman" w:hAnsi="Times New Roman" w:cs="Times New Roman"/>
          <w:sz w:val="26"/>
          <w:szCs w:val="26"/>
        </w:rPr>
        <w:t>(Основание: п. 9 СГС "Учетная политика")</w:t>
      </w:r>
    </w:p>
    <w:p w:rsidR="004E2837" w:rsidRPr="00586A07" w:rsidRDefault="004E2837"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1.17. Достоверность данных учета и отчетности подтверждается путем инвентаризаций активов и обязательств, проводимых в соответствии с порядком, приведенным в Приложении № 8 к Учетной политике.</w:t>
      </w:r>
      <w:r w:rsidR="00A5731F">
        <w:rPr>
          <w:rFonts w:ascii="Times New Roman" w:hAnsi="Times New Roman" w:cs="Times New Roman"/>
          <w:sz w:val="26"/>
          <w:szCs w:val="26"/>
        </w:rPr>
        <w:t xml:space="preserve"> </w:t>
      </w:r>
      <w:r w:rsidRPr="00586A07">
        <w:rPr>
          <w:rFonts w:ascii="Times New Roman" w:hAnsi="Times New Roman" w:cs="Times New Roman"/>
          <w:sz w:val="26"/>
          <w:szCs w:val="26"/>
        </w:rPr>
        <w:t>(Основание: ч. 3 ст. 11 Закона № 402-ФЗ, п. 80 СГС "Концептуальные основы", п. 9 СГС "Учетная политика")</w:t>
      </w:r>
    </w:p>
    <w:p w:rsidR="004E2837" w:rsidRPr="00586A07" w:rsidRDefault="004E2837"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1.18. Выдача денежных средств под отчет производится в соответствии с порядком, приведенным в Приложении № 10 к Учетной политике.</w:t>
      </w:r>
      <w:r w:rsidR="00A5731F">
        <w:rPr>
          <w:rFonts w:ascii="Times New Roman" w:hAnsi="Times New Roman" w:cs="Times New Roman"/>
          <w:sz w:val="26"/>
          <w:szCs w:val="26"/>
        </w:rPr>
        <w:t xml:space="preserve"> </w:t>
      </w:r>
      <w:r w:rsidRPr="00586A07">
        <w:rPr>
          <w:rFonts w:ascii="Times New Roman" w:hAnsi="Times New Roman" w:cs="Times New Roman"/>
          <w:sz w:val="26"/>
          <w:szCs w:val="26"/>
        </w:rPr>
        <w:t>(Основание: п. 9 СГС "Учетная политика")</w:t>
      </w:r>
    </w:p>
    <w:p w:rsidR="004E2837" w:rsidRPr="00586A07" w:rsidRDefault="004E2837"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1.19. Выдача под отчет денежных документов производится в соответствии с порядком, приведенным в Приложении № 11 к Учетной политике.</w:t>
      </w:r>
      <w:r w:rsidR="00A5731F">
        <w:rPr>
          <w:rFonts w:ascii="Times New Roman" w:hAnsi="Times New Roman" w:cs="Times New Roman"/>
          <w:sz w:val="26"/>
          <w:szCs w:val="26"/>
        </w:rPr>
        <w:t xml:space="preserve"> </w:t>
      </w:r>
      <w:r w:rsidRPr="00586A07">
        <w:rPr>
          <w:rFonts w:ascii="Times New Roman" w:hAnsi="Times New Roman" w:cs="Times New Roman"/>
          <w:sz w:val="26"/>
          <w:szCs w:val="26"/>
        </w:rPr>
        <w:t>(Основание: п. 9 СГС "Учетная политика")</w:t>
      </w:r>
    </w:p>
    <w:p w:rsidR="004E2837" w:rsidRPr="00586A07" w:rsidRDefault="004E2837"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1.20. Бланки строгой отчетности принимаются, хранятся и выдаются в соответствии с порядком, приведенным в Приложении № 12 к Учетной политике.</w:t>
      </w:r>
      <w:r w:rsidR="00A5731F">
        <w:rPr>
          <w:rFonts w:ascii="Times New Roman" w:hAnsi="Times New Roman" w:cs="Times New Roman"/>
          <w:sz w:val="26"/>
          <w:szCs w:val="26"/>
        </w:rPr>
        <w:t xml:space="preserve"> </w:t>
      </w:r>
      <w:r w:rsidRPr="00586A07">
        <w:rPr>
          <w:rFonts w:ascii="Times New Roman" w:hAnsi="Times New Roman" w:cs="Times New Roman"/>
          <w:sz w:val="26"/>
          <w:szCs w:val="26"/>
        </w:rPr>
        <w:t>(Основание: п. 9 СГС "Учетная политика")</w:t>
      </w:r>
    </w:p>
    <w:p w:rsidR="004E2837" w:rsidRPr="00586A07" w:rsidRDefault="004E2837"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1.21. Признание событий после отчетной даты и отражение информации о них в отчетности осуществляется в соответствии с требованиями СГС "События после отчетной даты".</w:t>
      </w:r>
    </w:p>
    <w:p w:rsidR="004E2837" w:rsidRPr="00586A07" w:rsidRDefault="004E2837"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1.22. Формирование и использование резервов предстоящих расходов осуществляется в соответствии с порядком, приведенным в Приложении № 13 к Учетной политике.</w:t>
      </w:r>
      <w:r w:rsidR="00A5731F">
        <w:rPr>
          <w:rFonts w:ascii="Times New Roman" w:hAnsi="Times New Roman" w:cs="Times New Roman"/>
          <w:sz w:val="26"/>
          <w:szCs w:val="26"/>
        </w:rPr>
        <w:t xml:space="preserve"> </w:t>
      </w:r>
      <w:r w:rsidRPr="00586A07">
        <w:rPr>
          <w:rFonts w:ascii="Times New Roman" w:hAnsi="Times New Roman" w:cs="Times New Roman"/>
          <w:sz w:val="26"/>
          <w:szCs w:val="26"/>
        </w:rPr>
        <w:t>(Основание: п. 9 СГС "Учетная политика")</w:t>
      </w:r>
    </w:p>
    <w:p w:rsidR="004E2837" w:rsidRPr="00586A07" w:rsidRDefault="004E2837"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1.23. Рабочий план счетов формируется в составе кодов счетов учета и правил формирования номеров счетов учета.</w:t>
      </w:r>
      <w:r w:rsidR="00A5731F">
        <w:rPr>
          <w:rFonts w:ascii="Times New Roman" w:hAnsi="Times New Roman" w:cs="Times New Roman"/>
          <w:sz w:val="26"/>
          <w:szCs w:val="26"/>
        </w:rPr>
        <w:t xml:space="preserve"> </w:t>
      </w:r>
      <w:r w:rsidRPr="00586A07">
        <w:rPr>
          <w:rFonts w:ascii="Times New Roman" w:hAnsi="Times New Roman" w:cs="Times New Roman"/>
          <w:sz w:val="26"/>
          <w:szCs w:val="26"/>
        </w:rPr>
        <w:t>(Основание: п. 9 СГС "Учетная политика")</w:t>
      </w:r>
    </w:p>
    <w:p w:rsidR="007402D4" w:rsidRPr="00586A07" w:rsidRDefault="007402D4"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1.24. Настоящее положение определяет порядок ведения бухгалтерского учета и составления бухгалтерской отчетности в Инспекции в соответствии с законодательством РФ и правилами бухгалтерского учета и отчетности.</w:t>
      </w:r>
    </w:p>
    <w:p w:rsidR="007402D4" w:rsidRPr="00586A07" w:rsidRDefault="007402D4"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 Ответственным за организацию бюджетного учета в Инспекции и соблюдение законодательства при выполнении хозяйственных операций является начальник Инспекции</w:t>
      </w:r>
      <w:r w:rsidR="00A5731F">
        <w:rPr>
          <w:rFonts w:ascii="Times New Roman" w:hAnsi="Times New Roman" w:cs="Times New Roman"/>
          <w:sz w:val="26"/>
          <w:szCs w:val="26"/>
        </w:rPr>
        <w:t xml:space="preserve">. </w:t>
      </w:r>
      <w:r w:rsidRPr="00586A07">
        <w:rPr>
          <w:rFonts w:ascii="Times New Roman" w:hAnsi="Times New Roman" w:cs="Times New Roman"/>
          <w:sz w:val="26"/>
          <w:szCs w:val="26"/>
        </w:rPr>
        <w:t>(Основание: часть 1 статьи 7 Закона от 6 декабря 2011 г. № 402-ФЗ).</w:t>
      </w:r>
    </w:p>
    <w:p w:rsidR="007402D4" w:rsidRPr="00586A07" w:rsidRDefault="007402D4"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 Бухгалтерский учет ведется: заместителем начальника отдела общего  обеспечения Инспекции, возглавляем</w:t>
      </w:r>
      <w:r w:rsidR="00B02728" w:rsidRPr="00586A07">
        <w:rPr>
          <w:rFonts w:ascii="Times New Roman" w:hAnsi="Times New Roman" w:cs="Times New Roman"/>
          <w:sz w:val="26"/>
          <w:szCs w:val="26"/>
        </w:rPr>
        <w:t>ого</w:t>
      </w:r>
      <w:r w:rsidRPr="00586A07">
        <w:rPr>
          <w:rFonts w:ascii="Times New Roman" w:hAnsi="Times New Roman" w:cs="Times New Roman"/>
          <w:sz w:val="26"/>
          <w:szCs w:val="26"/>
        </w:rPr>
        <w:t xml:space="preserve"> начальником отдела общего обеспечения.</w:t>
      </w:r>
    </w:p>
    <w:p w:rsidR="007402D4" w:rsidRPr="00586A07" w:rsidRDefault="007402D4"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В Управлении Федерального казначейства открыты лицевые счета:</w:t>
      </w:r>
    </w:p>
    <w:p w:rsidR="007402D4" w:rsidRPr="00586A07" w:rsidRDefault="007402D4"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«Лицевой счет получателя бюджетных средств»;</w:t>
      </w:r>
    </w:p>
    <w:p w:rsidR="007402D4" w:rsidRPr="00586A07" w:rsidRDefault="007402D4"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«Лицевой счет для учета операций со средствами</w:t>
      </w:r>
      <w:r w:rsidR="00B02728" w:rsidRPr="00586A07">
        <w:rPr>
          <w:rFonts w:ascii="Times New Roman" w:hAnsi="Times New Roman" w:cs="Times New Roman"/>
          <w:sz w:val="26"/>
          <w:szCs w:val="26"/>
        </w:rPr>
        <w:t>,</w:t>
      </w:r>
      <w:r w:rsidRPr="00586A07">
        <w:rPr>
          <w:rFonts w:ascii="Times New Roman" w:hAnsi="Times New Roman" w:cs="Times New Roman"/>
          <w:sz w:val="26"/>
          <w:szCs w:val="26"/>
        </w:rPr>
        <w:t xml:space="preserve"> поступающими во временное распоряжение получателя бюджетных средств».</w:t>
      </w:r>
      <w:r w:rsidR="00A5731F">
        <w:rPr>
          <w:rFonts w:ascii="Times New Roman" w:hAnsi="Times New Roman" w:cs="Times New Roman"/>
          <w:sz w:val="26"/>
          <w:szCs w:val="26"/>
        </w:rPr>
        <w:t xml:space="preserve"> </w:t>
      </w:r>
      <w:r w:rsidRPr="00586A07">
        <w:rPr>
          <w:rFonts w:ascii="Times New Roman" w:hAnsi="Times New Roman" w:cs="Times New Roman"/>
          <w:sz w:val="26"/>
          <w:szCs w:val="26"/>
        </w:rPr>
        <w:t xml:space="preserve"> (Основание: ч. 3 ст. 7 Закона № 402-ФЗ)</w:t>
      </w:r>
    </w:p>
    <w:p w:rsidR="007402D4" w:rsidRPr="00586A07" w:rsidRDefault="007402D4"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1.25.</w:t>
      </w:r>
      <w:r w:rsidRPr="00586A07">
        <w:rPr>
          <w:rFonts w:ascii="Times New Roman" w:hAnsi="Times New Roman" w:cs="Times New Roman"/>
          <w:sz w:val="26"/>
          <w:szCs w:val="26"/>
        </w:rPr>
        <w:tab/>
        <w:t xml:space="preserve"> Право подписи учетных документов в Инспекции осуществляется:</w:t>
      </w:r>
    </w:p>
    <w:p w:rsidR="007402D4" w:rsidRPr="00586A07" w:rsidRDefault="007402D4"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 Денежные, расчетные документы, финансовые и кредитные обязательства, счета – фактуры, акты выполненных работ (оказанных услуг), утверждение авансовых отчетов. Заявление на аванс, расходные кассовые ордера, доверенности, листы не трудоспособности</w:t>
      </w:r>
    </w:p>
    <w:p w:rsidR="007402D4" w:rsidRPr="00586A07" w:rsidRDefault="007402D4"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lastRenderedPageBreak/>
        <w:t>- За начальника Инспекции – начальник Инспекции, заместители начальника Инспекции.</w:t>
      </w:r>
    </w:p>
    <w:p w:rsidR="007402D4" w:rsidRPr="00586A07" w:rsidRDefault="007402D4"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 За главного бухгалтера – начальник отдела</w:t>
      </w:r>
      <w:r w:rsidR="00B02728" w:rsidRPr="00586A07">
        <w:rPr>
          <w:rFonts w:ascii="Times New Roman" w:hAnsi="Times New Roman" w:cs="Times New Roman"/>
          <w:sz w:val="26"/>
          <w:szCs w:val="26"/>
        </w:rPr>
        <w:t xml:space="preserve"> общего обеспечения</w:t>
      </w:r>
      <w:r w:rsidRPr="00586A07">
        <w:rPr>
          <w:rFonts w:ascii="Times New Roman" w:hAnsi="Times New Roman" w:cs="Times New Roman"/>
          <w:sz w:val="26"/>
          <w:szCs w:val="26"/>
        </w:rPr>
        <w:t xml:space="preserve">, заместитель начальника отдела </w:t>
      </w:r>
      <w:r w:rsidR="00B02728" w:rsidRPr="00586A07">
        <w:rPr>
          <w:rFonts w:ascii="Times New Roman" w:hAnsi="Times New Roman" w:cs="Times New Roman"/>
          <w:sz w:val="26"/>
          <w:szCs w:val="26"/>
        </w:rPr>
        <w:t xml:space="preserve">общего </w:t>
      </w:r>
      <w:r w:rsidRPr="00586A07">
        <w:rPr>
          <w:rFonts w:ascii="Times New Roman" w:hAnsi="Times New Roman" w:cs="Times New Roman"/>
          <w:sz w:val="26"/>
          <w:szCs w:val="26"/>
        </w:rPr>
        <w:t>обеспечения.</w:t>
      </w:r>
    </w:p>
    <w:p w:rsidR="007402D4" w:rsidRPr="00586A07" w:rsidRDefault="007402D4"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1.26. Первичные учетные документы (включая перечисленных выше лиц) подписывают</w:t>
      </w:r>
      <w:r w:rsidR="00B02728" w:rsidRPr="00586A07">
        <w:rPr>
          <w:rFonts w:ascii="Times New Roman" w:hAnsi="Times New Roman" w:cs="Times New Roman"/>
          <w:sz w:val="26"/>
          <w:szCs w:val="26"/>
        </w:rPr>
        <w:t xml:space="preserve">: </w:t>
      </w:r>
      <w:r w:rsidRPr="00586A07">
        <w:rPr>
          <w:rFonts w:ascii="Times New Roman" w:hAnsi="Times New Roman" w:cs="Times New Roman"/>
          <w:sz w:val="26"/>
          <w:szCs w:val="26"/>
        </w:rPr>
        <w:t xml:space="preserve"> а) авансовые отчеты: начальники отделов, заместители начальников отделов, б) накладные на получение и отпуск товара – сотрудники назначенные приказом Инспекции.</w:t>
      </w:r>
    </w:p>
    <w:p w:rsidR="007402D4" w:rsidRPr="00586A07" w:rsidRDefault="007402D4"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 Электронно – цифровой подписью начальника инспекции (заместителя начальника инспекции подписываются следующие документы:</w:t>
      </w:r>
    </w:p>
    <w:p w:rsidR="007402D4" w:rsidRPr="00586A07" w:rsidRDefault="007402D4"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 xml:space="preserve"> </w:t>
      </w:r>
      <w:proofErr w:type="gramStart"/>
      <w:r w:rsidRPr="00586A07">
        <w:rPr>
          <w:rFonts w:ascii="Times New Roman" w:hAnsi="Times New Roman" w:cs="Times New Roman"/>
          <w:sz w:val="26"/>
          <w:szCs w:val="26"/>
        </w:rPr>
        <w:t>- заявка на кассовый расход – на основании первичных документов (счета, счета-фактуры, акта выполненных работ (оказанных услуг, товарной накладной, заявления сотрудника на выдачу в подотчет денежных средств;</w:t>
      </w:r>
      <w:proofErr w:type="gramEnd"/>
    </w:p>
    <w:p w:rsidR="007402D4" w:rsidRPr="00586A07" w:rsidRDefault="007402D4"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 xml:space="preserve"> - заявка на возврат денежных средств по обеспечению контрактов – на основании письма контрагента в соответствии с условиями контракта;</w:t>
      </w:r>
    </w:p>
    <w:p w:rsidR="007402D4" w:rsidRPr="00586A07" w:rsidRDefault="007402D4"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 xml:space="preserve"> - заявка на получение денежных сре</w:t>
      </w:r>
      <w:proofErr w:type="gramStart"/>
      <w:r w:rsidRPr="00586A07">
        <w:rPr>
          <w:rFonts w:ascii="Times New Roman" w:hAnsi="Times New Roman" w:cs="Times New Roman"/>
          <w:sz w:val="26"/>
          <w:szCs w:val="26"/>
        </w:rPr>
        <w:t>дств в к</w:t>
      </w:r>
      <w:proofErr w:type="gramEnd"/>
      <w:r w:rsidRPr="00586A07">
        <w:rPr>
          <w:rFonts w:ascii="Times New Roman" w:hAnsi="Times New Roman" w:cs="Times New Roman"/>
          <w:sz w:val="26"/>
          <w:szCs w:val="26"/>
        </w:rPr>
        <w:t>ассу – в пределах установленного лимита;</w:t>
      </w:r>
    </w:p>
    <w:p w:rsidR="007402D4" w:rsidRPr="00586A07" w:rsidRDefault="007402D4"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 xml:space="preserve"> - расшифровка внесенных через банкомат неиспользованных наличных денежных средств – на основании расходного ордера;</w:t>
      </w:r>
    </w:p>
    <w:p w:rsidR="007402D4" w:rsidRPr="00586A07" w:rsidRDefault="007402D4"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 xml:space="preserve"> - Сведения о бюджетном обязательстве – на основании заключенных государственных контрактов (договоров), дополнительных соглашений к государственным контрактам;</w:t>
      </w:r>
    </w:p>
    <w:p w:rsidR="007402D4" w:rsidRPr="00586A07" w:rsidRDefault="007402D4"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 xml:space="preserve"> - Сведения о денежном обязательстве – на основании наличия условия авансирования в заключенном государственном контракте.</w:t>
      </w:r>
    </w:p>
    <w:p w:rsidR="00CA18B7" w:rsidRPr="00586A07" w:rsidRDefault="00CA18B7"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1.27. Инспекцией представляется Бюджетная отчетность в объеме, предусмотренном Инструкцией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28.12.2010г. № 191н, составляется на основании аналитического и синтетического учета по формам, в объеме и в сроки, установленные вышестоящей организацией и бюджетным законодательством. Бюджетная отчетность представляется распорядителю бюджетных средств в установленные им сроки.</w:t>
      </w:r>
    </w:p>
    <w:p w:rsidR="004E2837" w:rsidRPr="00586A07" w:rsidRDefault="004E2837" w:rsidP="007262B5">
      <w:pPr>
        <w:spacing w:after="0" w:line="240" w:lineRule="auto"/>
        <w:ind w:firstLine="709"/>
        <w:jc w:val="both"/>
        <w:rPr>
          <w:rFonts w:ascii="Times New Roman" w:hAnsi="Times New Roman" w:cs="Times New Roman"/>
          <w:b/>
          <w:sz w:val="26"/>
          <w:szCs w:val="26"/>
        </w:rPr>
      </w:pPr>
      <w:r w:rsidRPr="00586A07">
        <w:rPr>
          <w:rFonts w:ascii="Times New Roman" w:hAnsi="Times New Roman" w:cs="Times New Roman"/>
          <w:b/>
          <w:sz w:val="26"/>
          <w:szCs w:val="26"/>
        </w:rPr>
        <w:t xml:space="preserve">2. </w:t>
      </w:r>
      <w:r w:rsidR="00026765" w:rsidRPr="00586A07">
        <w:rPr>
          <w:rFonts w:ascii="Times New Roman" w:hAnsi="Times New Roman" w:cs="Times New Roman"/>
          <w:b/>
          <w:sz w:val="26"/>
          <w:szCs w:val="26"/>
        </w:rPr>
        <w:t>Методология ведения бухгалтерского учета бюджетной организации.</w:t>
      </w:r>
    </w:p>
    <w:p w:rsidR="00026765" w:rsidRPr="00A5731F" w:rsidRDefault="00026765" w:rsidP="007262B5">
      <w:pPr>
        <w:spacing w:after="0" w:line="240" w:lineRule="auto"/>
        <w:ind w:firstLine="709"/>
        <w:jc w:val="both"/>
        <w:rPr>
          <w:rFonts w:ascii="Times New Roman" w:hAnsi="Times New Roman" w:cs="Times New Roman"/>
          <w:b/>
          <w:sz w:val="26"/>
          <w:szCs w:val="26"/>
        </w:rPr>
      </w:pPr>
      <w:r w:rsidRPr="00A5731F">
        <w:rPr>
          <w:rFonts w:ascii="Times New Roman" w:hAnsi="Times New Roman" w:cs="Times New Roman"/>
          <w:b/>
          <w:sz w:val="26"/>
          <w:szCs w:val="26"/>
        </w:rPr>
        <w:t>Основные средства.</w:t>
      </w:r>
    </w:p>
    <w:p w:rsidR="004E2837" w:rsidRPr="00586A07" w:rsidRDefault="004E2837"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2.1. Срок полезного использования объекта основных средств определяется исходя из ожидаемого срока получения экономических выгод и (или) полезного потенциала, заключенного в активе, в порядке, установленном п. 35 СГС "Основные средства", п. 44 Инструкции № 157н.</w:t>
      </w:r>
    </w:p>
    <w:p w:rsidR="004E2837" w:rsidRPr="00586A07" w:rsidRDefault="004E2837"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2.2. Амортизация по всем основным средствам начисляется линейным методом.</w:t>
      </w:r>
      <w:r w:rsidR="00A5731F">
        <w:rPr>
          <w:rFonts w:ascii="Times New Roman" w:hAnsi="Times New Roman" w:cs="Times New Roman"/>
          <w:sz w:val="26"/>
          <w:szCs w:val="26"/>
        </w:rPr>
        <w:t xml:space="preserve"> </w:t>
      </w:r>
      <w:r w:rsidRPr="00586A07">
        <w:rPr>
          <w:rFonts w:ascii="Times New Roman" w:hAnsi="Times New Roman" w:cs="Times New Roman"/>
          <w:sz w:val="26"/>
          <w:szCs w:val="26"/>
        </w:rPr>
        <w:t>(Основание: п. п. 36, 37 СГС "Основные средства")</w:t>
      </w:r>
    </w:p>
    <w:p w:rsidR="004E2837" w:rsidRPr="00586A07" w:rsidRDefault="004E2837"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2.3. Объекты основных средств</w:t>
      </w:r>
      <w:r w:rsidR="00026765" w:rsidRPr="00586A07">
        <w:rPr>
          <w:rFonts w:ascii="Times New Roman" w:hAnsi="Times New Roman" w:cs="Times New Roman"/>
          <w:sz w:val="26"/>
          <w:szCs w:val="26"/>
        </w:rPr>
        <w:t xml:space="preserve">, </w:t>
      </w:r>
      <w:r w:rsidRPr="00586A07">
        <w:rPr>
          <w:rFonts w:ascii="Times New Roman" w:hAnsi="Times New Roman" w:cs="Times New Roman"/>
          <w:sz w:val="26"/>
          <w:szCs w:val="26"/>
        </w:rPr>
        <w:t xml:space="preserve"> стоимостью менее 10 000 руб. каждый, имеющие сходное назначение и одинаковый срок полезного использования и находящиеся в одном помещении, объединяются в один инвентарный объект.</w:t>
      </w:r>
      <w:r w:rsidR="00A5731F">
        <w:rPr>
          <w:rFonts w:ascii="Times New Roman" w:hAnsi="Times New Roman" w:cs="Times New Roman"/>
          <w:sz w:val="26"/>
          <w:szCs w:val="26"/>
        </w:rPr>
        <w:t xml:space="preserve"> </w:t>
      </w:r>
      <w:r w:rsidRPr="00586A07">
        <w:rPr>
          <w:rFonts w:ascii="Times New Roman" w:hAnsi="Times New Roman" w:cs="Times New Roman"/>
          <w:sz w:val="26"/>
          <w:szCs w:val="26"/>
        </w:rPr>
        <w:t>(Основание: п. 10 СГС "Основные средства")</w:t>
      </w:r>
    </w:p>
    <w:p w:rsidR="004E2837" w:rsidRPr="00586A07" w:rsidRDefault="004E2837"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 xml:space="preserve">2.4. Структурная часть объекта основных средств, которая имеет срок полезного использования, существенно отличающийся от сроков полезного использования других частей этого же объекта, и стоимость, составляющую </w:t>
      </w:r>
      <w:r w:rsidRPr="00586A07">
        <w:rPr>
          <w:rFonts w:ascii="Times New Roman" w:hAnsi="Times New Roman" w:cs="Times New Roman"/>
          <w:sz w:val="26"/>
          <w:szCs w:val="26"/>
        </w:rPr>
        <w:lastRenderedPageBreak/>
        <w:t>значительную величину от его общей стоимости, учитывается как самостоятельный инвентарный объект.</w:t>
      </w:r>
    </w:p>
    <w:p w:rsidR="004E2837" w:rsidRPr="00586A07" w:rsidRDefault="004E2837"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Для целей настоящего пункта сроки полезного использования считаются существенно отличающимися, если они относятся к разным амортизационным группам, определенным в Постановлении Правительства РФ от 01.01.2002 № 1.</w:t>
      </w:r>
    </w:p>
    <w:p w:rsidR="004E2837" w:rsidRPr="00586A07" w:rsidRDefault="004E2837"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Для целей настоящего пункта стоимость структурной части объекта основных сре</w:t>
      </w:r>
      <w:proofErr w:type="gramStart"/>
      <w:r w:rsidRPr="00586A07">
        <w:rPr>
          <w:rFonts w:ascii="Times New Roman" w:hAnsi="Times New Roman" w:cs="Times New Roman"/>
          <w:sz w:val="26"/>
          <w:szCs w:val="26"/>
        </w:rPr>
        <w:t>дств</w:t>
      </w:r>
      <w:r w:rsidR="00026765" w:rsidRPr="00586A07">
        <w:rPr>
          <w:rFonts w:ascii="Times New Roman" w:hAnsi="Times New Roman" w:cs="Times New Roman"/>
          <w:sz w:val="26"/>
          <w:szCs w:val="26"/>
        </w:rPr>
        <w:t xml:space="preserve"> </w:t>
      </w:r>
      <w:r w:rsidRPr="00586A07">
        <w:rPr>
          <w:rFonts w:ascii="Times New Roman" w:hAnsi="Times New Roman" w:cs="Times New Roman"/>
          <w:sz w:val="26"/>
          <w:szCs w:val="26"/>
        </w:rPr>
        <w:t xml:space="preserve"> сч</w:t>
      </w:r>
      <w:proofErr w:type="gramEnd"/>
      <w:r w:rsidRPr="00586A07">
        <w:rPr>
          <w:rFonts w:ascii="Times New Roman" w:hAnsi="Times New Roman" w:cs="Times New Roman"/>
          <w:sz w:val="26"/>
          <w:szCs w:val="26"/>
        </w:rPr>
        <w:t>итается значительной, если она составляет не менее 10% его общей стоимости.</w:t>
      </w:r>
      <w:r w:rsidR="00A5731F">
        <w:rPr>
          <w:rFonts w:ascii="Times New Roman" w:hAnsi="Times New Roman" w:cs="Times New Roman"/>
          <w:sz w:val="26"/>
          <w:szCs w:val="26"/>
        </w:rPr>
        <w:t xml:space="preserve"> </w:t>
      </w:r>
      <w:r w:rsidRPr="00586A07">
        <w:rPr>
          <w:rFonts w:ascii="Times New Roman" w:hAnsi="Times New Roman" w:cs="Times New Roman"/>
          <w:sz w:val="26"/>
          <w:szCs w:val="26"/>
        </w:rPr>
        <w:t>(Основание: п. 10 СГС "Основные средства")</w:t>
      </w:r>
    </w:p>
    <w:p w:rsidR="004E2837" w:rsidRPr="00586A07" w:rsidRDefault="004E2837"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2.5. Отдельными инвентарными объектами являются:</w:t>
      </w:r>
    </w:p>
    <w:p w:rsidR="004E2837" w:rsidRPr="00586A07" w:rsidRDefault="004E2837"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 локальная вычислительная сеть;</w:t>
      </w:r>
    </w:p>
    <w:p w:rsidR="004E2837" w:rsidRPr="00586A07" w:rsidRDefault="004E2837"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 принтеры;</w:t>
      </w:r>
    </w:p>
    <w:p w:rsidR="004E2837" w:rsidRPr="00586A07" w:rsidRDefault="004E2837"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 сканеры.</w:t>
      </w:r>
    </w:p>
    <w:p w:rsidR="004E2837" w:rsidRPr="00586A07" w:rsidRDefault="004E2837"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(Основание: п. 10 СГС "Основные средства", п. 9 СГС "Учетная политика", п. п. 6, 45 Инструкции № 157н)</w:t>
      </w:r>
    </w:p>
    <w:p w:rsidR="004E2837" w:rsidRPr="00586A07" w:rsidRDefault="004E2837"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2.</w:t>
      </w:r>
      <w:r w:rsidR="00026765" w:rsidRPr="00586A07">
        <w:rPr>
          <w:rFonts w:ascii="Times New Roman" w:hAnsi="Times New Roman" w:cs="Times New Roman"/>
          <w:sz w:val="26"/>
          <w:szCs w:val="26"/>
        </w:rPr>
        <w:t>6</w:t>
      </w:r>
      <w:r w:rsidRPr="00586A07">
        <w:rPr>
          <w:rFonts w:ascii="Times New Roman" w:hAnsi="Times New Roman" w:cs="Times New Roman"/>
          <w:sz w:val="26"/>
          <w:szCs w:val="26"/>
        </w:rPr>
        <w:t>. В целях получения дополнительных данных для раскрытия показателей отчетности устанавливаются следующие объекты аналитического учета:</w:t>
      </w:r>
    </w:p>
    <w:p w:rsidR="004E2837" w:rsidRPr="00586A07" w:rsidRDefault="004E2837"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 в эксплуатации;</w:t>
      </w:r>
    </w:p>
    <w:p w:rsidR="004E2837" w:rsidRPr="00586A07" w:rsidRDefault="004E2837"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 в запасе;</w:t>
      </w:r>
    </w:p>
    <w:p w:rsidR="004E2837" w:rsidRPr="00586A07" w:rsidRDefault="004E2837"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 на консервации;</w:t>
      </w:r>
    </w:p>
    <w:p w:rsidR="004E2837" w:rsidRPr="00586A07" w:rsidRDefault="004E2837"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 получено во временное владение (пользование) (объекты учета финансовой (неоперационной) аренды);</w:t>
      </w:r>
    </w:p>
    <w:p w:rsidR="004E2837" w:rsidRPr="00586A07" w:rsidRDefault="004E2837"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 передано во временное владение (пользование) (при операционной аренде);</w:t>
      </w:r>
    </w:p>
    <w:p w:rsidR="004E2837" w:rsidRPr="00586A07" w:rsidRDefault="004E2837"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 получено в безвозмездное пользование (объекты учета финансовой (неоперационной) аренды);</w:t>
      </w:r>
    </w:p>
    <w:p w:rsidR="004E2837" w:rsidRPr="00586A07" w:rsidRDefault="004E2837"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 иная категория объектов учета.</w:t>
      </w:r>
    </w:p>
    <w:p w:rsidR="004E2837" w:rsidRPr="00586A07" w:rsidRDefault="004E2837"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(Основание: п. 7 СГС "Основные средства")</w:t>
      </w:r>
    </w:p>
    <w:p w:rsidR="004E2837" w:rsidRPr="00586A07" w:rsidRDefault="004E2837"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2.</w:t>
      </w:r>
      <w:r w:rsidR="00026765" w:rsidRPr="00586A07">
        <w:rPr>
          <w:rFonts w:ascii="Times New Roman" w:hAnsi="Times New Roman" w:cs="Times New Roman"/>
          <w:sz w:val="26"/>
          <w:szCs w:val="26"/>
        </w:rPr>
        <w:t>7</w:t>
      </w:r>
      <w:r w:rsidRPr="00586A07">
        <w:rPr>
          <w:rFonts w:ascii="Times New Roman" w:hAnsi="Times New Roman" w:cs="Times New Roman"/>
          <w:sz w:val="26"/>
          <w:szCs w:val="26"/>
        </w:rPr>
        <w:t>. Каждому инвентарному объекту основных сре</w:t>
      </w:r>
      <w:proofErr w:type="gramStart"/>
      <w:r w:rsidRPr="00586A07">
        <w:rPr>
          <w:rFonts w:ascii="Times New Roman" w:hAnsi="Times New Roman" w:cs="Times New Roman"/>
          <w:sz w:val="26"/>
          <w:szCs w:val="26"/>
        </w:rPr>
        <w:t>дств пр</w:t>
      </w:r>
      <w:proofErr w:type="gramEnd"/>
      <w:r w:rsidRPr="00586A07">
        <w:rPr>
          <w:rFonts w:ascii="Times New Roman" w:hAnsi="Times New Roman" w:cs="Times New Roman"/>
          <w:sz w:val="26"/>
          <w:szCs w:val="26"/>
        </w:rPr>
        <w:t>исваивается инвентарный номер, состоящий из 12 знаков:</w:t>
      </w:r>
    </w:p>
    <w:p w:rsidR="004E2837" w:rsidRPr="00586A07" w:rsidRDefault="004E2837"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1-й знак - код вида финансового обеспечения (деятельности);</w:t>
      </w:r>
    </w:p>
    <w:p w:rsidR="004E2837" w:rsidRPr="00586A07" w:rsidRDefault="004E2837"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2 - 4-й знаки - код синтетического счета;</w:t>
      </w:r>
    </w:p>
    <w:p w:rsidR="004E2837" w:rsidRPr="00586A07" w:rsidRDefault="004E2837"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5 - 6-й знаки - код аналитического счета;</w:t>
      </w:r>
    </w:p>
    <w:p w:rsidR="004E2837" w:rsidRPr="00586A07" w:rsidRDefault="004E2837"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7 - 12-й знаки - порядковый номер объекта в группе (000001 - 999999).</w:t>
      </w:r>
    </w:p>
    <w:p w:rsidR="004E2837" w:rsidRPr="00586A07" w:rsidRDefault="004E2837"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(Основание: п. 9 СГС "Основные средства", п. 46 Инструкции № 157н)</w:t>
      </w:r>
    </w:p>
    <w:p w:rsidR="004E2837" w:rsidRPr="00586A07" w:rsidRDefault="004E2837"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2.</w:t>
      </w:r>
      <w:r w:rsidR="00026765" w:rsidRPr="00586A07">
        <w:rPr>
          <w:rFonts w:ascii="Times New Roman" w:hAnsi="Times New Roman" w:cs="Times New Roman"/>
          <w:sz w:val="26"/>
          <w:szCs w:val="26"/>
        </w:rPr>
        <w:t>8</w:t>
      </w:r>
      <w:r w:rsidRPr="00586A07">
        <w:rPr>
          <w:rFonts w:ascii="Times New Roman" w:hAnsi="Times New Roman" w:cs="Times New Roman"/>
          <w:sz w:val="26"/>
          <w:szCs w:val="26"/>
        </w:rPr>
        <w:t>. Инвентарный номер наносится:</w:t>
      </w:r>
    </w:p>
    <w:p w:rsidR="004E2837" w:rsidRPr="00586A07" w:rsidRDefault="004E2837"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 на объекты недвижимого имущества - несмываемой краской;</w:t>
      </w:r>
    </w:p>
    <w:p w:rsidR="004E2837" w:rsidRPr="00586A07" w:rsidRDefault="004E2837"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 на объекты движимого имущества – несмываемым маркером.</w:t>
      </w:r>
    </w:p>
    <w:p w:rsidR="004E2837" w:rsidRPr="00586A07" w:rsidRDefault="004E2837"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(Основание: п. 46 Инструкции № 157н)</w:t>
      </w:r>
    </w:p>
    <w:p w:rsidR="004E2837" w:rsidRPr="00586A07" w:rsidRDefault="00026765"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2.9</w:t>
      </w:r>
      <w:r w:rsidR="004E2837" w:rsidRPr="00586A07">
        <w:rPr>
          <w:rFonts w:ascii="Times New Roman" w:hAnsi="Times New Roman" w:cs="Times New Roman"/>
          <w:sz w:val="26"/>
          <w:szCs w:val="26"/>
        </w:rPr>
        <w:t>. Объектам аренды, в отношении которых балансодержатель (собственник) не указал в передаточных документах инвентарный номер, присваивается инвентарный номер в соответствии с порядком, предусмотренным настоящей Учетной политикой.</w:t>
      </w:r>
      <w:r w:rsidR="00A5731F">
        <w:rPr>
          <w:rFonts w:ascii="Times New Roman" w:hAnsi="Times New Roman" w:cs="Times New Roman"/>
          <w:sz w:val="26"/>
          <w:szCs w:val="26"/>
        </w:rPr>
        <w:t xml:space="preserve"> </w:t>
      </w:r>
      <w:r w:rsidR="004E2837" w:rsidRPr="00586A07">
        <w:rPr>
          <w:rFonts w:ascii="Times New Roman" w:hAnsi="Times New Roman" w:cs="Times New Roman"/>
          <w:sz w:val="26"/>
          <w:szCs w:val="26"/>
        </w:rPr>
        <w:t>(Основание: п. 46 Инструкции № 157н)</w:t>
      </w:r>
    </w:p>
    <w:p w:rsidR="004E2837" w:rsidRPr="00586A07" w:rsidRDefault="004E2837"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2.1</w:t>
      </w:r>
      <w:r w:rsidR="00026765" w:rsidRPr="00586A07">
        <w:rPr>
          <w:rFonts w:ascii="Times New Roman" w:hAnsi="Times New Roman" w:cs="Times New Roman"/>
          <w:sz w:val="26"/>
          <w:szCs w:val="26"/>
        </w:rPr>
        <w:t>0</w:t>
      </w:r>
      <w:r w:rsidRPr="00586A07">
        <w:rPr>
          <w:rFonts w:ascii="Times New Roman" w:hAnsi="Times New Roman" w:cs="Times New Roman"/>
          <w:sz w:val="26"/>
          <w:szCs w:val="26"/>
        </w:rPr>
        <w:t>. Основные средства, выявленные при инвентаризации, принимаются к учету по справедливой стоимости, определенной инвентаризационной комиссией с применением наиболее подходящего в каждом случае метода.</w:t>
      </w:r>
      <w:r w:rsidR="00A5731F">
        <w:rPr>
          <w:rFonts w:ascii="Times New Roman" w:hAnsi="Times New Roman" w:cs="Times New Roman"/>
          <w:sz w:val="26"/>
          <w:szCs w:val="26"/>
        </w:rPr>
        <w:t xml:space="preserve"> </w:t>
      </w:r>
      <w:r w:rsidRPr="00586A07">
        <w:rPr>
          <w:rFonts w:ascii="Times New Roman" w:hAnsi="Times New Roman" w:cs="Times New Roman"/>
          <w:sz w:val="26"/>
          <w:szCs w:val="26"/>
        </w:rPr>
        <w:t>(Основание: п. п. 52, 54 СГС "Концептуальные основы", п. 31 Инструкции № 157н)</w:t>
      </w:r>
    </w:p>
    <w:p w:rsidR="004E2837" w:rsidRPr="00586A07" w:rsidRDefault="004E2837"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2.1</w:t>
      </w:r>
      <w:r w:rsidR="00026765" w:rsidRPr="00586A07">
        <w:rPr>
          <w:rFonts w:ascii="Times New Roman" w:hAnsi="Times New Roman" w:cs="Times New Roman"/>
          <w:sz w:val="26"/>
          <w:szCs w:val="26"/>
        </w:rPr>
        <w:t>1</w:t>
      </w:r>
      <w:r w:rsidRPr="00586A07">
        <w:rPr>
          <w:rFonts w:ascii="Times New Roman" w:hAnsi="Times New Roman" w:cs="Times New Roman"/>
          <w:sz w:val="26"/>
          <w:szCs w:val="26"/>
        </w:rPr>
        <w:t xml:space="preserve">. В Инвентарных карточках учета нефинансовых активов (ф. 0504031), открытых в отношении зданий и сооружений, дополнительно отражаются сведения о наличии пожарной, охранной сигнализации и других аналогичных систем, </w:t>
      </w:r>
      <w:r w:rsidRPr="00586A07">
        <w:rPr>
          <w:rFonts w:ascii="Times New Roman" w:hAnsi="Times New Roman" w:cs="Times New Roman"/>
          <w:sz w:val="26"/>
          <w:szCs w:val="26"/>
        </w:rPr>
        <w:lastRenderedPageBreak/>
        <w:t>связанных со зданием (прикрепленных к стенам, фундаменту, соединенных между собой кабельными линиями), с указанием даты ввода в эксплуатацию и конкретных помещений, оборудованных системой.</w:t>
      </w:r>
      <w:r w:rsidR="00A5731F">
        <w:rPr>
          <w:rFonts w:ascii="Times New Roman" w:hAnsi="Times New Roman" w:cs="Times New Roman"/>
          <w:sz w:val="26"/>
          <w:szCs w:val="26"/>
        </w:rPr>
        <w:t xml:space="preserve"> </w:t>
      </w:r>
      <w:r w:rsidRPr="00586A07">
        <w:rPr>
          <w:rFonts w:ascii="Times New Roman" w:hAnsi="Times New Roman" w:cs="Times New Roman"/>
          <w:sz w:val="26"/>
          <w:szCs w:val="26"/>
        </w:rPr>
        <w:t>(Основание: п. 9 СГС "Учетная политика")</w:t>
      </w:r>
    </w:p>
    <w:p w:rsidR="004E2837" w:rsidRPr="00586A07" w:rsidRDefault="004E2837"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2.1</w:t>
      </w:r>
      <w:r w:rsidR="00026765" w:rsidRPr="00586A07">
        <w:rPr>
          <w:rFonts w:ascii="Times New Roman" w:hAnsi="Times New Roman" w:cs="Times New Roman"/>
          <w:sz w:val="26"/>
          <w:szCs w:val="26"/>
        </w:rPr>
        <w:t>2</w:t>
      </w:r>
      <w:r w:rsidRPr="00586A07">
        <w:rPr>
          <w:rFonts w:ascii="Times New Roman" w:hAnsi="Times New Roman" w:cs="Times New Roman"/>
          <w:sz w:val="26"/>
          <w:szCs w:val="26"/>
        </w:rPr>
        <w:t>. Балансовая стоимость объекта основных средств видов "Машины и оборудование", "Транспортные средства" увеличивается на стоимость затрат по замене его отдельных составных частей при условии, что такие составные части в соответствии с критериями признания объекта основных средств признаются активом и согласно порядку эксплуатации объекта (его составных частей) требуется такая замена, в том числе в ходе капитального ремонта.</w:t>
      </w:r>
      <w:r w:rsidR="00A5731F">
        <w:rPr>
          <w:rFonts w:ascii="Times New Roman" w:hAnsi="Times New Roman" w:cs="Times New Roman"/>
          <w:sz w:val="26"/>
          <w:szCs w:val="26"/>
        </w:rPr>
        <w:t xml:space="preserve"> </w:t>
      </w:r>
      <w:r w:rsidRPr="00586A07">
        <w:rPr>
          <w:rFonts w:ascii="Times New Roman" w:hAnsi="Times New Roman" w:cs="Times New Roman"/>
          <w:sz w:val="26"/>
          <w:szCs w:val="26"/>
        </w:rPr>
        <w:t>Одновременно балансовая стоимость этого объекта уменьшается на стоимость выбывающих (заменяемых) частей.</w:t>
      </w:r>
      <w:r w:rsidR="00A5731F">
        <w:rPr>
          <w:rFonts w:ascii="Times New Roman" w:hAnsi="Times New Roman" w:cs="Times New Roman"/>
          <w:sz w:val="26"/>
          <w:szCs w:val="26"/>
        </w:rPr>
        <w:t xml:space="preserve"> </w:t>
      </w:r>
      <w:r w:rsidRPr="00586A07">
        <w:rPr>
          <w:rFonts w:ascii="Times New Roman" w:hAnsi="Times New Roman" w:cs="Times New Roman"/>
          <w:sz w:val="26"/>
          <w:szCs w:val="26"/>
        </w:rPr>
        <w:t>(Основание: п. п. 19, 27 СГС "Основные средства")</w:t>
      </w:r>
    </w:p>
    <w:p w:rsidR="004E2837" w:rsidRPr="00586A07" w:rsidRDefault="004E2837"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2.1</w:t>
      </w:r>
      <w:r w:rsidR="00026765" w:rsidRPr="00586A07">
        <w:rPr>
          <w:rFonts w:ascii="Times New Roman" w:hAnsi="Times New Roman" w:cs="Times New Roman"/>
          <w:sz w:val="26"/>
          <w:szCs w:val="26"/>
        </w:rPr>
        <w:t>3</w:t>
      </w:r>
      <w:r w:rsidRPr="00586A07">
        <w:rPr>
          <w:rFonts w:ascii="Times New Roman" w:hAnsi="Times New Roman" w:cs="Times New Roman"/>
          <w:sz w:val="26"/>
          <w:szCs w:val="26"/>
        </w:rPr>
        <w:t>. Балансовая стоимость объекта основных средств</w:t>
      </w:r>
      <w:r w:rsidR="00026765" w:rsidRPr="00586A07">
        <w:rPr>
          <w:rFonts w:ascii="Times New Roman" w:hAnsi="Times New Roman" w:cs="Times New Roman"/>
          <w:sz w:val="26"/>
          <w:szCs w:val="26"/>
        </w:rPr>
        <w:t>,</w:t>
      </w:r>
      <w:r w:rsidRPr="00586A07">
        <w:rPr>
          <w:rFonts w:ascii="Times New Roman" w:hAnsi="Times New Roman" w:cs="Times New Roman"/>
          <w:sz w:val="26"/>
          <w:szCs w:val="26"/>
        </w:rPr>
        <w:t xml:space="preserve"> в случаях достройки, дооборудования, реконструкции, в том числе с элементами реставрации, технического перевооружения, модернизации, частичной ликвидации (разукомплектации) увеличивается на сумму сформированных капитальных вложений в этот объект.</w:t>
      </w:r>
      <w:r w:rsidR="00A5731F">
        <w:rPr>
          <w:rFonts w:ascii="Times New Roman" w:hAnsi="Times New Roman" w:cs="Times New Roman"/>
          <w:sz w:val="26"/>
          <w:szCs w:val="26"/>
        </w:rPr>
        <w:t xml:space="preserve"> </w:t>
      </w:r>
      <w:r w:rsidRPr="00586A07">
        <w:rPr>
          <w:rFonts w:ascii="Times New Roman" w:hAnsi="Times New Roman" w:cs="Times New Roman"/>
          <w:sz w:val="26"/>
          <w:szCs w:val="26"/>
        </w:rPr>
        <w:t>(Основание: п. 19 СГС "Основные средства")</w:t>
      </w:r>
    </w:p>
    <w:p w:rsidR="004E2837" w:rsidRPr="00586A07" w:rsidRDefault="004E2837"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2.1</w:t>
      </w:r>
      <w:r w:rsidR="00026765" w:rsidRPr="00586A07">
        <w:rPr>
          <w:rFonts w:ascii="Times New Roman" w:hAnsi="Times New Roman" w:cs="Times New Roman"/>
          <w:sz w:val="26"/>
          <w:szCs w:val="26"/>
        </w:rPr>
        <w:t>4</w:t>
      </w:r>
      <w:r w:rsidRPr="00586A07">
        <w:rPr>
          <w:rFonts w:ascii="Times New Roman" w:hAnsi="Times New Roman" w:cs="Times New Roman"/>
          <w:sz w:val="26"/>
          <w:szCs w:val="26"/>
        </w:rPr>
        <w:t>. Стоимость основного средства изменяется в случае проведения переоценки этого основного средства и отражения ее результатов в учете.</w:t>
      </w:r>
      <w:r w:rsidR="00A5731F">
        <w:rPr>
          <w:rFonts w:ascii="Times New Roman" w:hAnsi="Times New Roman" w:cs="Times New Roman"/>
          <w:sz w:val="26"/>
          <w:szCs w:val="26"/>
        </w:rPr>
        <w:t xml:space="preserve"> </w:t>
      </w:r>
      <w:r w:rsidRPr="00586A07">
        <w:rPr>
          <w:rFonts w:ascii="Times New Roman" w:hAnsi="Times New Roman" w:cs="Times New Roman"/>
          <w:sz w:val="26"/>
          <w:szCs w:val="26"/>
        </w:rPr>
        <w:t>(Основание: п. 19 СГС "Основные средства")</w:t>
      </w:r>
    </w:p>
    <w:p w:rsidR="004E2837" w:rsidRPr="00586A07" w:rsidRDefault="004E2837"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2.1</w:t>
      </w:r>
      <w:r w:rsidR="00026765" w:rsidRPr="00586A07">
        <w:rPr>
          <w:rFonts w:ascii="Times New Roman" w:hAnsi="Times New Roman" w:cs="Times New Roman"/>
          <w:sz w:val="26"/>
          <w:szCs w:val="26"/>
        </w:rPr>
        <w:t>5</w:t>
      </w:r>
      <w:r w:rsidRPr="00586A07">
        <w:rPr>
          <w:rFonts w:ascii="Times New Roman" w:hAnsi="Times New Roman" w:cs="Times New Roman"/>
          <w:sz w:val="26"/>
          <w:szCs w:val="26"/>
        </w:rPr>
        <w:t>. Переоценка основных сре</w:t>
      </w:r>
      <w:proofErr w:type="gramStart"/>
      <w:r w:rsidRPr="00586A07">
        <w:rPr>
          <w:rFonts w:ascii="Times New Roman" w:hAnsi="Times New Roman" w:cs="Times New Roman"/>
          <w:sz w:val="26"/>
          <w:szCs w:val="26"/>
        </w:rPr>
        <w:t>дств</w:t>
      </w:r>
      <w:r w:rsidR="00B6550E" w:rsidRPr="00586A07">
        <w:rPr>
          <w:rFonts w:ascii="Times New Roman" w:hAnsi="Times New Roman" w:cs="Times New Roman"/>
          <w:sz w:val="26"/>
          <w:szCs w:val="26"/>
        </w:rPr>
        <w:t xml:space="preserve"> </w:t>
      </w:r>
      <w:r w:rsidRPr="00586A07">
        <w:rPr>
          <w:rFonts w:ascii="Times New Roman" w:hAnsi="Times New Roman" w:cs="Times New Roman"/>
          <w:sz w:val="26"/>
          <w:szCs w:val="26"/>
        </w:rPr>
        <w:t xml:space="preserve"> пр</w:t>
      </w:r>
      <w:proofErr w:type="gramEnd"/>
      <w:r w:rsidRPr="00586A07">
        <w:rPr>
          <w:rFonts w:ascii="Times New Roman" w:hAnsi="Times New Roman" w:cs="Times New Roman"/>
          <w:sz w:val="26"/>
          <w:szCs w:val="26"/>
        </w:rPr>
        <w:t>оводится по решению Правительства РФ.</w:t>
      </w:r>
      <w:r w:rsidR="00A5731F">
        <w:rPr>
          <w:rFonts w:ascii="Times New Roman" w:hAnsi="Times New Roman" w:cs="Times New Roman"/>
          <w:sz w:val="26"/>
          <w:szCs w:val="26"/>
        </w:rPr>
        <w:t xml:space="preserve"> </w:t>
      </w:r>
      <w:r w:rsidRPr="00586A07">
        <w:rPr>
          <w:rFonts w:ascii="Times New Roman" w:hAnsi="Times New Roman" w:cs="Times New Roman"/>
          <w:sz w:val="26"/>
          <w:szCs w:val="26"/>
        </w:rPr>
        <w:t>(Основание: п. 28 Инструкции № 157н)</w:t>
      </w:r>
    </w:p>
    <w:p w:rsidR="004E2837" w:rsidRPr="00586A07" w:rsidRDefault="004E2837"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2.1</w:t>
      </w:r>
      <w:r w:rsidR="00026765" w:rsidRPr="00586A07">
        <w:rPr>
          <w:rFonts w:ascii="Times New Roman" w:hAnsi="Times New Roman" w:cs="Times New Roman"/>
          <w:sz w:val="26"/>
          <w:szCs w:val="26"/>
        </w:rPr>
        <w:t>6</w:t>
      </w:r>
      <w:r w:rsidRPr="00586A07">
        <w:rPr>
          <w:rFonts w:ascii="Times New Roman" w:hAnsi="Times New Roman" w:cs="Times New Roman"/>
          <w:sz w:val="26"/>
          <w:szCs w:val="26"/>
        </w:rPr>
        <w:t>. При отражении результатов переоценки производится пересчет накопленной амортизации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r w:rsidR="00A5731F">
        <w:rPr>
          <w:rFonts w:ascii="Times New Roman" w:hAnsi="Times New Roman" w:cs="Times New Roman"/>
          <w:sz w:val="26"/>
          <w:szCs w:val="26"/>
        </w:rPr>
        <w:t xml:space="preserve"> </w:t>
      </w:r>
      <w:r w:rsidRPr="00586A07">
        <w:rPr>
          <w:rFonts w:ascii="Times New Roman" w:hAnsi="Times New Roman" w:cs="Times New Roman"/>
          <w:sz w:val="26"/>
          <w:szCs w:val="26"/>
        </w:rPr>
        <w:t>(Основание: п. 41 СГС "Основные средства")</w:t>
      </w:r>
    </w:p>
    <w:p w:rsidR="004E2837" w:rsidRPr="00586A07" w:rsidRDefault="004E2837"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2.1</w:t>
      </w:r>
      <w:r w:rsidR="00026765" w:rsidRPr="00586A07">
        <w:rPr>
          <w:rFonts w:ascii="Times New Roman" w:hAnsi="Times New Roman" w:cs="Times New Roman"/>
          <w:sz w:val="26"/>
          <w:szCs w:val="26"/>
        </w:rPr>
        <w:t>7</w:t>
      </w:r>
      <w:r w:rsidRPr="00586A07">
        <w:rPr>
          <w:rFonts w:ascii="Times New Roman" w:hAnsi="Times New Roman" w:cs="Times New Roman"/>
          <w:sz w:val="26"/>
          <w:szCs w:val="26"/>
        </w:rPr>
        <w:t xml:space="preserve">. Стоимость ликвидируемых (разукомплектованных) частей, если она не была выделена в документах поставщика, при частичной ликвидации (разукомплектации) объекта основного средства определяется комиссией по поступлению и выбытию </w:t>
      </w:r>
      <w:proofErr w:type="gramStart"/>
      <w:r w:rsidRPr="00586A07">
        <w:rPr>
          <w:rFonts w:ascii="Times New Roman" w:hAnsi="Times New Roman" w:cs="Times New Roman"/>
          <w:sz w:val="26"/>
          <w:szCs w:val="26"/>
        </w:rPr>
        <w:t>активов</w:t>
      </w:r>
      <w:proofErr w:type="gramEnd"/>
      <w:r w:rsidRPr="00586A07">
        <w:rPr>
          <w:rFonts w:ascii="Times New Roman" w:hAnsi="Times New Roman" w:cs="Times New Roman"/>
          <w:sz w:val="26"/>
          <w:szCs w:val="26"/>
        </w:rPr>
        <w:t xml:space="preserve"> пропорционально выбранному комиссией показателю (площадь, объем и др.).</w:t>
      </w:r>
      <w:r w:rsidR="00A5731F">
        <w:rPr>
          <w:rFonts w:ascii="Times New Roman" w:hAnsi="Times New Roman" w:cs="Times New Roman"/>
          <w:sz w:val="26"/>
          <w:szCs w:val="26"/>
        </w:rPr>
        <w:t xml:space="preserve"> </w:t>
      </w:r>
      <w:r w:rsidRPr="00586A07">
        <w:rPr>
          <w:rFonts w:ascii="Times New Roman" w:hAnsi="Times New Roman" w:cs="Times New Roman"/>
          <w:sz w:val="26"/>
          <w:szCs w:val="26"/>
        </w:rPr>
        <w:t>(Основание: п. 9 СГС "Учетная политика")</w:t>
      </w:r>
    </w:p>
    <w:p w:rsidR="004E2837" w:rsidRPr="00586A07" w:rsidRDefault="004E2837"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2.1</w:t>
      </w:r>
      <w:r w:rsidR="00026765" w:rsidRPr="00586A07">
        <w:rPr>
          <w:rFonts w:ascii="Times New Roman" w:hAnsi="Times New Roman" w:cs="Times New Roman"/>
          <w:sz w:val="26"/>
          <w:szCs w:val="26"/>
        </w:rPr>
        <w:t>8</w:t>
      </w:r>
      <w:r w:rsidRPr="00586A07">
        <w:rPr>
          <w:rFonts w:ascii="Times New Roman" w:hAnsi="Times New Roman" w:cs="Times New Roman"/>
          <w:sz w:val="26"/>
          <w:szCs w:val="26"/>
        </w:rPr>
        <w:t>. Ответственным за хранение документов производителя, входящих в комплектацию объекта основных средств (технической документации, гарантийных талонов), является материально ответственное лицо, за которым закреплено основное средство.</w:t>
      </w:r>
      <w:r w:rsidR="00A5731F">
        <w:rPr>
          <w:rFonts w:ascii="Times New Roman" w:hAnsi="Times New Roman" w:cs="Times New Roman"/>
          <w:sz w:val="26"/>
          <w:szCs w:val="26"/>
        </w:rPr>
        <w:t xml:space="preserve"> </w:t>
      </w:r>
      <w:r w:rsidRPr="00586A07">
        <w:rPr>
          <w:rFonts w:ascii="Times New Roman" w:hAnsi="Times New Roman" w:cs="Times New Roman"/>
          <w:sz w:val="26"/>
          <w:szCs w:val="26"/>
        </w:rPr>
        <w:t>(Основание: п. 9 СГС "Учетная политика")</w:t>
      </w:r>
    </w:p>
    <w:p w:rsidR="004E2837" w:rsidRPr="00586A07" w:rsidRDefault="00026765"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2.19</w:t>
      </w:r>
      <w:r w:rsidR="004E2837" w:rsidRPr="00586A07">
        <w:rPr>
          <w:rFonts w:ascii="Times New Roman" w:hAnsi="Times New Roman" w:cs="Times New Roman"/>
          <w:sz w:val="26"/>
          <w:szCs w:val="26"/>
        </w:rPr>
        <w:t>. Продажа объектов основных средств оформляется Актом о приеме-передаче объектов нефинансовых активов (ф. 0504101).</w:t>
      </w:r>
      <w:r w:rsidR="00A5731F">
        <w:rPr>
          <w:rFonts w:ascii="Times New Roman" w:hAnsi="Times New Roman" w:cs="Times New Roman"/>
          <w:sz w:val="26"/>
          <w:szCs w:val="26"/>
        </w:rPr>
        <w:t xml:space="preserve"> </w:t>
      </w:r>
      <w:proofErr w:type="gramStart"/>
      <w:r w:rsidR="004E2837" w:rsidRPr="00586A07">
        <w:rPr>
          <w:rFonts w:ascii="Times New Roman" w:hAnsi="Times New Roman" w:cs="Times New Roman"/>
          <w:sz w:val="26"/>
          <w:szCs w:val="26"/>
        </w:rPr>
        <w:t>(Основание:</w:t>
      </w:r>
      <w:proofErr w:type="gramEnd"/>
      <w:r w:rsidR="004E2837" w:rsidRPr="00586A07">
        <w:rPr>
          <w:rFonts w:ascii="Times New Roman" w:hAnsi="Times New Roman" w:cs="Times New Roman"/>
          <w:sz w:val="26"/>
          <w:szCs w:val="26"/>
        </w:rPr>
        <w:t xml:space="preserve"> </w:t>
      </w:r>
      <w:proofErr w:type="gramStart"/>
      <w:r w:rsidR="004E2837" w:rsidRPr="00586A07">
        <w:rPr>
          <w:rFonts w:ascii="Times New Roman" w:hAnsi="Times New Roman" w:cs="Times New Roman"/>
          <w:sz w:val="26"/>
          <w:szCs w:val="26"/>
        </w:rPr>
        <w:t>Методические указания № 52н)</w:t>
      </w:r>
      <w:proofErr w:type="gramEnd"/>
    </w:p>
    <w:p w:rsidR="004E2837" w:rsidRPr="00586A07" w:rsidRDefault="004E2837"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2.2</w:t>
      </w:r>
      <w:r w:rsidR="00026765" w:rsidRPr="00586A07">
        <w:rPr>
          <w:rFonts w:ascii="Times New Roman" w:hAnsi="Times New Roman" w:cs="Times New Roman"/>
          <w:sz w:val="26"/>
          <w:szCs w:val="26"/>
        </w:rPr>
        <w:t>0</w:t>
      </w:r>
      <w:r w:rsidRPr="00586A07">
        <w:rPr>
          <w:rFonts w:ascii="Times New Roman" w:hAnsi="Times New Roman" w:cs="Times New Roman"/>
          <w:sz w:val="26"/>
          <w:szCs w:val="26"/>
        </w:rPr>
        <w:t>. Безвозмездная передача объектов основных средств оформляется Актом о приеме-передаче объектов нефинансовых активов (ф. 0504101).</w:t>
      </w:r>
      <w:r w:rsidR="00A5731F">
        <w:rPr>
          <w:rFonts w:ascii="Times New Roman" w:hAnsi="Times New Roman" w:cs="Times New Roman"/>
          <w:sz w:val="26"/>
          <w:szCs w:val="26"/>
        </w:rPr>
        <w:t xml:space="preserve"> </w:t>
      </w:r>
      <w:proofErr w:type="gramStart"/>
      <w:r w:rsidRPr="00586A07">
        <w:rPr>
          <w:rFonts w:ascii="Times New Roman" w:hAnsi="Times New Roman" w:cs="Times New Roman"/>
          <w:sz w:val="26"/>
          <w:szCs w:val="26"/>
        </w:rPr>
        <w:t>(Основание:</w:t>
      </w:r>
      <w:proofErr w:type="gramEnd"/>
      <w:r w:rsidRPr="00586A07">
        <w:rPr>
          <w:rFonts w:ascii="Times New Roman" w:hAnsi="Times New Roman" w:cs="Times New Roman"/>
          <w:sz w:val="26"/>
          <w:szCs w:val="26"/>
        </w:rPr>
        <w:t xml:space="preserve"> </w:t>
      </w:r>
      <w:proofErr w:type="gramStart"/>
      <w:r w:rsidRPr="00586A07">
        <w:rPr>
          <w:rFonts w:ascii="Times New Roman" w:hAnsi="Times New Roman" w:cs="Times New Roman"/>
          <w:sz w:val="26"/>
          <w:szCs w:val="26"/>
        </w:rPr>
        <w:t>Методические указания № 52н)</w:t>
      </w:r>
      <w:proofErr w:type="gramEnd"/>
    </w:p>
    <w:p w:rsidR="004E2837" w:rsidRPr="00586A07" w:rsidRDefault="004E2837"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2.2</w:t>
      </w:r>
      <w:r w:rsidR="00026765" w:rsidRPr="00586A07">
        <w:rPr>
          <w:rFonts w:ascii="Times New Roman" w:hAnsi="Times New Roman" w:cs="Times New Roman"/>
          <w:sz w:val="26"/>
          <w:szCs w:val="26"/>
        </w:rPr>
        <w:t>1</w:t>
      </w:r>
      <w:r w:rsidRPr="00586A07">
        <w:rPr>
          <w:rFonts w:ascii="Times New Roman" w:hAnsi="Times New Roman" w:cs="Times New Roman"/>
          <w:sz w:val="26"/>
          <w:szCs w:val="26"/>
        </w:rPr>
        <w:t>. При приобретении основных средств оформляется Акт о приеме-передаче объектов нефинансовых активов (ф. 0504101).</w:t>
      </w:r>
      <w:r w:rsidR="00A5731F">
        <w:rPr>
          <w:rFonts w:ascii="Times New Roman" w:hAnsi="Times New Roman" w:cs="Times New Roman"/>
          <w:sz w:val="26"/>
          <w:szCs w:val="26"/>
        </w:rPr>
        <w:t xml:space="preserve"> </w:t>
      </w:r>
      <w:proofErr w:type="gramStart"/>
      <w:r w:rsidRPr="00586A07">
        <w:rPr>
          <w:rFonts w:ascii="Times New Roman" w:hAnsi="Times New Roman" w:cs="Times New Roman"/>
          <w:sz w:val="26"/>
          <w:szCs w:val="26"/>
        </w:rPr>
        <w:t>(Основание:</w:t>
      </w:r>
      <w:proofErr w:type="gramEnd"/>
      <w:r w:rsidRPr="00586A07">
        <w:rPr>
          <w:rFonts w:ascii="Times New Roman" w:hAnsi="Times New Roman" w:cs="Times New Roman"/>
          <w:sz w:val="26"/>
          <w:szCs w:val="26"/>
        </w:rPr>
        <w:t xml:space="preserve"> </w:t>
      </w:r>
      <w:proofErr w:type="gramStart"/>
      <w:r w:rsidRPr="00586A07">
        <w:rPr>
          <w:rFonts w:ascii="Times New Roman" w:hAnsi="Times New Roman" w:cs="Times New Roman"/>
          <w:sz w:val="26"/>
          <w:szCs w:val="26"/>
        </w:rPr>
        <w:t>Методические указания № 52н)</w:t>
      </w:r>
      <w:proofErr w:type="gramEnd"/>
    </w:p>
    <w:p w:rsidR="004E2837" w:rsidRPr="00586A07" w:rsidRDefault="004E2837"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2.2</w:t>
      </w:r>
      <w:r w:rsidR="00026765" w:rsidRPr="00586A07">
        <w:rPr>
          <w:rFonts w:ascii="Times New Roman" w:hAnsi="Times New Roman" w:cs="Times New Roman"/>
          <w:sz w:val="26"/>
          <w:szCs w:val="26"/>
        </w:rPr>
        <w:t>2</w:t>
      </w:r>
      <w:r w:rsidRPr="00586A07">
        <w:rPr>
          <w:rFonts w:ascii="Times New Roman" w:hAnsi="Times New Roman" w:cs="Times New Roman"/>
          <w:sz w:val="26"/>
          <w:szCs w:val="26"/>
        </w:rPr>
        <w:t>. Частичная ликвидация объекта основных сре</w:t>
      </w:r>
      <w:proofErr w:type="gramStart"/>
      <w:r w:rsidRPr="00586A07">
        <w:rPr>
          <w:rFonts w:ascii="Times New Roman" w:hAnsi="Times New Roman" w:cs="Times New Roman"/>
          <w:sz w:val="26"/>
          <w:szCs w:val="26"/>
        </w:rPr>
        <w:t>дств пр</w:t>
      </w:r>
      <w:proofErr w:type="gramEnd"/>
      <w:r w:rsidRPr="00586A07">
        <w:rPr>
          <w:rFonts w:ascii="Times New Roman" w:hAnsi="Times New Roman" w:cs="Times New Roman"/>
          <w:sz w:val="26"/>
          <w:szCs w:val="26"/>
        </w:rPr>
        <w:t xml:space="preserve">и его реконструкции (ремонте, модернизации) оформляется Актом приема-сдачи отремонтированных, реконструированных и модернизированных объектов основных средств (ф. 0504103). В иных случаях частичная ликвидация объекта </w:t>
      </w:r>
      <w:r w:rsidRPr="00586A07">
        <w:rPr>
          <w:rFonts w:ascii="Times New Roman" w:hAnsi="Times New Roman" w:cs="Times New Roman"/>
          <w:sz w:val="26"/>
          <w:szCs w:val="26"/>
        </w:rPr>
        <w:lastRenderedPageBreak/>
        <w:t>основных средств оформляется Актом по форме, приведенной в Приложении № 2 к настоящей Учетной политике.</w:t>
      </w:r>
      <w:r w:rsidR="00A5731F">
        <w:rPr>
          <w:rFonts w:ascii="Times New Roman" w:hAnsi="Times New Roman" w:cs="Times New Roman"/>
          <w:sz w:val="26"/>
          <w:szCs w:val="26"/>
        </w:rPr>
        <w:t xml:space="preserve"> </w:t>
      </w:r>
      <w:proofErr w:type="gramStart"/>
      <w:r w:rsidRPr="00586A07">
        <w:rPr>
          <w:rFonts w:ascii="Times New Roman" w:hAnsi="Times New Roman" w:cs="Times New Roman"/>
          <w:sz w:val="26"/>
          <w:szCs w:val="26"/>
        </w:rPr>
        <w:t>(Основание:</w:t>
      </w:r>
      <w:proofErr w:type="gramEnd"/>
      <w:r w:rsidRPr="00586A07">
        <w:rPr>
          <w:rFonts w:ascii="Times New Roman" w:hAnsi="Times New Roman" w:cs="Times New Roman"/>
          <w:sz w:val="26"/>
          <w:szCs w:val="26"/>
        </w:rPr>
        <w:t xml:space="preserve"> </w:t>
      </w:r>
      <w:proofErr w:type="gramStart"/>
      <w:r w:rsidRPr="00586A07">
        <w:rPr>
          <w:rFonts w:ascii="Times New Roman" w:hAnsi="Times New Roman" w:cs="Times New Roman"/>
          <w:sz w:val="26"/>
          <w:szCs w:val="26"/>
        </w:rPr>
        <w:t>Методические указания № 52н, п. 9 СГС "Учетная политика")</w:t>
      </w:r>
      <w:proofErr w:type="gramEnd"/>
    </w:p>
    <w:p w:rsidR="004E2837" w:rsidRPr="00586A07" w:rsidRDefault="00E83F99" w:rsidP="007262B5">
      <w:pPr>
        <w:spacing w:after="0" w:line="240" w:lineRule="auto"/>
        <w:ind w:firstLine="709"/>
        <w:jc w:val="both"/>
        <w:rPr>
          <w:rFonts w:ascii="Times New Roman" w:hAnsi="Times New Roman" w:cs="Times New Roman"/>
          <w:b/>
          <w:sz w:val="26"/>
          <w:szCs w:val="26"/>
        </w:rPr>
      </w:pPr>
      <w:r w:rsidRPr="00586A07">
        <w:rPr>
          <w:rFonts w:ascii="Times New Roman" w:hAnsi="Times New Roman" w:cs="Times New Roman"/>
          <w:b/>
          <w:sz w:val="26"/>
          <w:szCs w:val="26"/>
        </w:rPr>
        <w:t xml:space="preserve">3. </w:t>
      </w:r>
      <w:r w:rsidR="00026765" w:rsidRPr="00586A07">
        <w:rPr>
          <w:rFonts w:ascii="Times New Roman" w:hAnsi="Times New Roman" w:cs="Times New Roman"/>
          <w:b/>
          <w:sz w:val="26"/>
          <w:szCs w:val="26"/>
        </w:rPr>
        <w:t>Не</w:t>
      </w:r>
      <w:r w:rsidR="004E2837" w:rsidRPr="00586A07">
        <w:rPr>
          <w:rFonts w:ascii="Times New Roman" w:hAnsi="Times New Roman" w:cs="Times New Roman"/>
          <w:b/>
          <w:sz w:val="26"/>
          <w:szCs w:val="26"/>
        </w:rPr>
        <w:t>материальные активы</w:t>
      </w:r>
    </w:p>
    <w:p w:rsidR="004E2837" w:rsidRPr="00586A07" w:rsidRDefault="004E2837"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3.1. В составе нематериальных активов учитываются объекты, соответствующие критериям признания в качестве НМА, в частности исключительные права на результаты интеллектуальной деятельности и средства индивидуализации.</w:t>
      </w:r>
      <w:r w:rsidR="00A5731F">
        <w:rPr>
          <w:rFonts w:ascii="Times New Roman" w:hAnsi="Times New Roman" w:cs="Times New Roman"/>
          <w:sz w:val="26"/>
          <w:szCs w:val="26"/>
        </w:rPr>
        <w:t xml:space="preserve"> </w:t>
      </w:r>
      <w:r w:rsidRPr="00586A07">
        <w:rPr>
          <w:rFonts w:ascii="Times New Roman" w:hAnsi="Times New Roman" w:cs="Times New Roman"/>
          <w:sz w:val="26"/>
          <w:szCs w:val="26"/>
        </w:rPr>
        <w:t>(Основание: п. 56 Инструкции № 157н)</w:t>
      </w:r>
    </w:p>
    <w:p w:rsidR="004E2837" w:rsidRPr="00586A07" w:rsidRDefault="004E2837"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3.2. Объект нефинансовых активов признается нематериальным активом при одновременном выполнении следующих условий:</w:t>
      </w:r>
    </w:p>
    <w:p w:rsidR="004E2837" w:rsidRPr="00586A07" w:rsidRDefault="004E2837"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 объект способен приносить экономические выгоды в будущем;</w:t>
      </w:r>
    </w:p>
    <w:p w:rsidR="004E2837" w:rsidRPr="00586A07" w:rsidRDefault="004E2837"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 у объекта отсутствует материально-вещественная форма;</w:t>
      </w:r>
    </w:p>
    <w:p w:rsidR="004E2837" w:rsidRPr="00586A07" w:rsidRDefault="004E2837"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 объект можно (выделить, отделить) от другого имущества;</w:t>
      </w:r>
    </w:p>
    <w:p w:rsidR="004E2837" w:rsidRPr="00586A07" w:rsidRDefault="004E2837"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 объект предназначен для использования в течение длительного времени, т.е. свыше 12 месяцев или обычного операционного цикла, если он превышает 12 месяцев;</w:t>
      </w:r>
    </w:p>
    <w:p w:rsidR="004E2837" w:rsidRPr="00586A07" w:rsidRDefault="004E2837"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 не предполагается последующая перепродажа данного актива;</w:t>
      </w:r>
    </w:p>
    <w:p w:rsidR="004E2837" w:rsidRPr="00586A07" w:rsidRDefault="004E2837"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 имеются надлежаще оформленные документы, подтверждающие существование актива;</w:t>
      </w:r>
    </w:p>
    <w:p w:rsidR="004E2837" w:rsidRPr="00586A07" w:rsidRDefault="004E2837"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 имеются надлежаще оформленные документы, устанавливающие исключительное право на актив;</w:t>
      </w:r>
    </w:p>
    <w:p w:rsidR="004E2837" w:rsidRPr="00586A07" w:rsidRDefault="004E2837"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 в случаях, установленных законодательством Российской Федерации, имеются надлежаще оформленные документы, подтверждающие исключительное право на актив (патенты, свидетельства, другие охранные документы, договор об отчуждении исключительного права на результат интеллектуальной деятельности или на средство индивидуализации, документы, подтверждающие переход исключительного права без договора и т.п.) или исключительного права на результаты научно-технической деятельности, охраняемые в режиме коммерческой тайны, включая потенциально патентоспособные технические решения и секреты производства (ноу-хау).</w:t>
      </w:r>
      <w:r w:rsidR="00A5731F">
        <w:rPr>
          <w:rFonts w:ascii="Times New Roman" w:hAnsi="Times New Roman" w:cs="Times New Roman"/>
          <w:sz w:val="26"/>
          <w:szCs w:val="26"/>
        </w:rPr>
        <w:t xml:space="preserve"> </w:t>
      </w:r>
      <w:r w:rsidRPr="00586A07">
        <w:rPr>
          <w:rFonts w:ascii="Times New Roman" w:hAnsi="Times New Roman" w:cs="Times New Roman"/>
          <w:sz w:val="26"/>
          <w:szCs w:val="26"/>
        </w:rPr>
        <w:t>(Основание: п. 56 Инструкции № 157н)</w:t>
      </w:r>
    </w:p>
    <w:p w:rsidR="004E2837" w:rsidRPr="00586A07" w:rsidRDefault="004E2837"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3.3. Сроком полезного использования нематериального актива является период, в течение которого предполагается использование актива.</w:t>
      </w:r>
      <w:r w:rsidR="00A5731F">
        <w:rPr>
          <w:rFonts w:ascii="Times New Roman" w:hAnsi="Times New Roman" w:cs="Times New Roman"/>
          <w:sz w:val="26"/>
          <w:szCs w:val="26"/>
        </w:rPr>
        <w:t xml:space="preserve"> </w:t>
      </w:r>
      <w:r w:rsidRPr="00586A07">
        <w:rPr>
          <w:rFonts w:ascii="Times New Roman" w:hAnsi="Times New Roman" w:cs="Times New Roman"/>
          <w:sz w:val="26"/>
          <w:szCs w:val="26"/>
        </w:rPr>
        <w:t>(Основание: п. 60 Инструкции № 157н)</w:t>
      </w:r>
    </w:p>
    <w:p w:rsidR="004E2837" w:rsidRPr="00586A07" w:rsidRDefault="004E2837" w:rsidP="007262B5">
      <w:pPr>
        <w:spacing w:after="0" w:line="240" w:lineRule="auto"/>
        <w:ind w:firstLine="709"/>
        <w:jc w:val="both"/>
        <w:rPr>
          <w:rFonts w:ascii="Times New Roman" w:hAnsi="Times New Roman" w:cs="Times New Roman"/>
          <w:b/>
          <w:sz w:val="26"/>
          <w:szCs w:val="26"/>
        </w:rPr>
      </w:pPr>
      <w:r w:rsidRPr="00586A07">
        <w:rPr>
          <w:rFonts w:ascii="Times New Roman" w:hAnsi="Times New Roman" w:cs="Times New Roman"/>
          <w:b/>
          <w:sz w:val="26"/>
          <w:szCs w:val="26"/>
        </w:rPr>
        <w:t>4. Непроизведенные активы</w:t>
      </w:r>
    </w:p>
    <w:p w:rsidR="004E2837" w:rsidRPr="00586A07" w:rsidRDefault="004E2837"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4.1. Непроизведенными активами признаются объекты нефинансовых активов, не являющиеся продуктами производства, вещное право на которые закреплено в соответствии с законодательством (например, земля, недра).</w:t>
      </w:r>
      <w:r w:rsidR="00F26771">
        <w:rPr>
          <w:rFonts w:ascii="Times New Roman" w:hAnsi="Times New Roman" w:cs="Times New Roman"/>
          <w:sz w:val="26"/>
          <w:szCs w:val="26"/>
        </w:rPr>
        <w:t xml:space="preserve"> </w:t>
      </w:r>
      <w:r w:rsidRPr="00586A07">
        <w:rPr>
          <w:rFonts w:ascii="Times New Roman" w:hAnsi="Times New Roman" w:cs="Times New Roman"/>
          <w:sz w:val="26"/>
          <w:szCs w:val="26"/>
        </w:rPr>
        <w:t>(Основание: п. 70 Инструкции № 157н)</w:t>
      </w:r>
    </w:p>
    <w:p w:rsidR="004E2837" w:rsidRPr="00586A07" w:rsidRDefault="004E2837"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4.2. Объект непроизведенных активов учитывается на забалансовом счете 02 "Материальные ценности на хранении", если он не соответствует критериям признания актива, то есть в отношении него одновременно выполняются следующие условия:</w:t>
      </w:r>
    </w:p>
    <w:p w:rsidR="004E2837" w:rsidRPr="00586A07" w:rsidRDefault="004E2837"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 объект не приносит экономических выгод;</w:t>
      </w:r>
    </w:p>
    <w:p w:rsidR="004E2837" w:rsidRPr="00586A07" w:rsidRDefault="004E2837"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 объект не имеет полезного потенциала;</w:t>
      </w:r>
    </w:p>
    <w:p w:rsidR="004E2837" w:rsidRPr="00586A07" w:rsidRDefault="004E2837"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 не предполагается, что объект будет приносить экономические выгоды.</w:t>
      </w:r>
    </w:p>
    <w:p w:rsidR="004E2837" w:rsidRPr="00586A07" w:rsidRDefault="004E2837"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(Основание: п. 36 СГС "Концептуальные основы")</w:t>
      </w:r>
    </w:p>
    <w:p w:rsidR="004E2837" w:rsidRPr="00586A07" w:rsidRDefault="004E2837"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 xml:space="preserve">4.3. Непроизведенные активы, не являющиеся земельными участками и не имеющие первоначальной стоимости в связи с отсутствием затрат на их </w:t>
      </w:r>
      <w:r w:rsidRPr="00586A07">
        <w:rPr>
          <w:rFonts w:ascii="Times New Roman" w:hAnsi="Times New Roman" w:cs="Times New Roman"/>
          <w:sz w:val="26"/>
          <w:szCs w:val="26"/>
        </w:rPr>
        <w:lastRenderedPageBreak/>
        <w:t>приобретение (такие как лес, исторически произрастающий на полученном земельном участке), отражаются в условной оценке, если они соответствуют критериям признания активов. Условная оценка (например, 1 руб. за 1 га) определяется комиссией по поступлению и выбытию активов в момент их отражения на балансе.</w:t>
      </w:r>
      <w:r w:rsidR="00F26771">
        <w:rPr>
          <w:rFonts w:ascii="Times New Roman" w:hAnsi="Times New Roman" w:cs="Times New Roman"/>
          <w:sz w:val="26"/>
          <w:szCs w:val="26"/>
        </w:rPr>
        <w:t xml:space="preserve"> </w:t>
      </w:r>
      <w:r w:rsidRPr="00586A07">
        <w:rPr>
          <w:rFonts w:ascii="Times New Roman" w:hAnsi="Times New Roman" w:cs="Times New Roman"/>
          <w:sz w:val="26"/>
          <w:szCs w:val="26"/>
        </w:rPr>
        <w:t>(Основание: п. 36 СГС "Концептуальные основы", Письмо Минфина России от 27.10.2015 № 02-05-10/61628)</w:t>
      </w:r>
    </w:p>
    <w:p w:rsidR="004E2837" w:rsidRPr="00586A07" w:rsidRDefault="004E2837"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4.4. Проверка актуальности кадастровой стоимости земельного участка, по которой он отражен в учете, осуществляется ежегодно, перед составлением годовой отчетности. Если выявлено изменение кадастровой стоимости, в учете отражается изменение стоимости земельного участка - объекта непроизведенных активов.</w:t>
      </w:r>
      <w:r w:rsidR="00F26771">
        <w:rPr>
          <w:rFonts w:ascii="Times New Roman" w:hAnsi="Times New Roman" w:cs="Times New Roman"/>
          <w:sz w:val="26"/>
          <w:szCs w:val="26"/>
        </w:rPr>
        <w:t xml:space="preserve"> </w:t>
      </w:r>
      <w:r w:rsidRPr="00586A07">
        <w:rPr>
          <w:rFonts w:ascii="Times New Roman" w:hAnsi="Times New Roman" w:cs="Times New Roman"/>
          <w:sz w:val="26"/>
          <w:szCs w:val="26"/>
        </w:rPr>
        <w:t>(Основание: п. 71 Инструкции № 157н, п. 16 Инструкции № 162н)</w:t>
      </w:r>
    </w:p>
    <w:p w:rsidR="004E2837" w:rsidRPr="00586A07" w:rsidRDefault="004E2837" w:rsidP="007262B5">
      <w:pPr>
        <w:spacing w:after="0" w:line="240" w:lineRule="auto"/>
        <w:ind w:firstLine="709"/>
        <w:jc w:val="both"/>
        <w:rPr>
          <w:rFonts w:ascii="Times New Roman" w:hAnsi="Times New Roman" w:cs="Times New Roman"/>
          <w:b/>
          <w:sz w:val="26"/>
          <w:szCs w:val="26"/>
        </w:rPr>
      </w:pPr>
      <w:r w:rsidRPr="00586A07">
        <w:rPr>
          <w:rFonts w:ascii="Times New Roman" w:hAnsi="Times New Roman" w:cs="Times New Roman"/>
          <w:b/>
          <w:sz w:val="26"/>
          <w:szCs w:val="26"/>
        </w:rPr>
        <w:t>5. Материальные запасы</w:t>
      </w:r>
    </w:p>
    <w:p w:rsidR="004E2837" w:rsidRPr="00586A07" w:rsidRDefault="004E2837"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5.1. Единицей бухгалтерского учета материальных запасов,  в зависимости от их характера,  порядка приобретения и использования является:</w:t>
      </w:r>
    </w:p>
    <w:p w:rsidR="004E2837" w:rsidRPr="00586A07" w:rsidRDefault="004E2837"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 xml:space="preserve">- номенклатурный номер </w:t>
      </w:r>
    </w:p>
    <w:p w:rsidR="004E2837" w:rsidRPr="00586A07" w:rsidRDefault="004E2837"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 партия</w:t>
      </w:r>
      <w:proofErr w:type="gramStart"/>
      <w:r w:rsidRPr="00586A07">
        <w:rPr>
          <w:rFonts w:ascii="Times New Roman" w:hAnsi="Times New Roman" w:cs="Times New Roman"/>
          <w:sz w:val="26"/>
          <w:szCs w:val="26"/>
        </w:rPr>
        <w:t xml:space="preserve"> ;</w:t>
      </w:r>
      <w:proofErr w:type="gramEnd"/>
    </w:p>
    <w:p w:rsidR="004E2837" w:rsidRPr="00586A07" w:rsidRDefault="004E2837"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 xml:space="preserve">- однородная группа </w:t>
      </w:r>
    </w:p>
    <w:p w:rsidR="004E2837" w:rsidRPr="00586A07" w:rsidRDefault="004E2837"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 xml:space="preserve"> (Основание: п. 101 Инструкции № 157н)</w:t>
      </w:r>
    </w:p>
    <w:p w:rsidR="004E2837" w:rsidRPr="00586A07" w:rsidRDefault="004E2837"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5.2. Оценка материальных запасов, приобретенных за плату, осуществляется по фактической стоимости приобретения с учетом расходов, связанных с их приобретением.</w:t>
      </w:r>
    </w:p>
    <w:p w:rsidR="004E2837" w:rsidRPr="00586A07" w:rsidRDefault="004E2837"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При одновременном приобретении нескольких видов материальных запасов такие расходы распределяются пропорционально договорной цене приобретаемых материалов.</w:t>
      </w:r>
      <w:r w:rsidR="00F26771">
        <w:rPr>
          <w:rFonts w:ascii="Times New Roman" w:hAnsi="Times New Roman" w:cs="Times New Roman"/>
          <w:sz w:val="26"/>
          <w:szCs w:val="26"/>
        </w:rPr>
        <w:t xml:space="preserve"> </w:t>
      </w:r>
      <w:r w:rsidRPr="00586A07">
        <w:rPr>
          <w:rFonts w:ascii="Times New Roman" w:hAnsi="Times New Roman" w:cs="Times New Roman"/>
          <w:sz w:val="26"/>
          <w:szCs w:val="26"/>
        </w:rPr>
        <w:t>(Основание: п. п. 6, 100, 102 Инструкции № 157н, п. 9 СГС "Учетная политика")</w:t>
      </w:r>
    </w:p>
    <w:p w:rsidR="004E2837" w:rsidRPr="00586A07" w:rsidRDefault="004E2837"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5.</w:t>
      </w:r>
      <w:r w:rsidR="00C84916" w:rsidRPr="00586A07">
        <w:rPr>
          <w:rFonts w:ascii="Times New Roman" w:hAnsi="Times New Roman" w:cs="Times New Roman"/>
          <w:sz w:val="26"/>
          <w:szCs w:val="26"/>
        </w:rPr>
        <w:t>3</w:t>
      </w:r>
      <w:r w:rsidRPr="00586A07">
        <w:rPr>
          <w:rFonts w:ascii="Times New Roman" w:hAnsi="Times New Roman" w:cs="Times New Roman"/>
          <w:sz w:val="26"/>
          <w:szCs w:val="26"/>
        </w:rPr>
        <w:t>. Признание в учете материалов, полученных при ликвидации нефинансовых материальных активов (в том числе ветоши, полученной от списания мягкого инвентаря), отражается по справедливой стоимости, определяемой методом рыночных цен.</w:t>
      </w:r>
      <w:r w:rsidR="00F26771">
        <w:rPr>
          <w:rFonts w:ascii="Times New Roman" w:hAnsi="Times New Roman" w:cs="Times New Roman"/>
          <w:sz w:val="26"/>
          <w:szCs w:val="26"/>
        </w:rPr>
        <w:t xml:space="preserve"> </w:t>
      </w:r>
      <w:r w:rsidRPr="00586A07">
        <w:rPr>
          <w:rFonts w:ascii="Times New Roman" w:hAnsi="Times New Roman" w:cs="Times New Roman"/>
          <w:sz w:val="26"/>
          <w:szCs w:val="26"/>
        </w:rPr>
        <w:t>(Основание: п. п. 52, 54 СГС "Концептуальные основы", п. 106 Инструкции № 157н)</w:t>
      </w:r>
    </w:p>
    <w:p w:rsidR="004E2837" w:rsidRPr="00586A07" w:rsidRDefault="004E2837"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5.</w:t>
      </w:r>
      <w:r w:rsidR="00C84916" w:rsidRPr="00586A07">
        <w:rPr>
          <w:rFonts w:ascii="Times New Roman" w:hAnsi="Times New Roman" w:cs="Times New Roman"/>
          <w:sz w:val="26"/>
          <w:szCs w:val="26"/>
        </w:rPr>
        <w:t>4</w:t>
      </w:r>
      <w:r w:rsidRPr="00586A07">
        <w:rPr>
          <w:rFonts w:ascii="Times New Roman" w:hAnsi="Times New Roman" w:cs="Times New Roman"/>
          <w:sz w:val="26"/>
          <w:szCs w:val="26"/>
        </w:rPr>
        <w:t xml:space="preserve">. Выбытие материальных запасов признается по фактической стоимости </w:t>
      </w:r>
      <w:r w:rsidR="00C84916" w:rsidRPr="00586A07">
        <w:rPr>
          <w:rFonts w:ascii="Times New Roman" w:hAnsi="Times New Roman" w:cs="Times New Roman"/>
          <w:sz w:val="26"/>
          <w:szCs w:val="26"/>
        </w:rPr>
        <w:t xml:space="preserve">каждой единицы </w:t>
      </w:r>
      <w:r w:rsidRPr="00586A07">
        <w:rPr>
          <w:rFonts w:ascii="Times New Roman" w:hAnsi="Times New Roman" w:cs="Times New Roman"/>
          <w:sz w:val="26"/>
          <w:szCs w:val="26"/>
        </w:rPr>
        <w:t>запасов.</w:t>
      </w:r>
      <w:r w:rsidR="00F26771">
        <w:rPr>
          <w:rFonts w:ascii="Times New Roman" w:hAnsi="Times New Roman" w:cs="Times New Roman"/>
          <w:sz w:val="26"/>
          <w:szCs w:val="26"/>
        </w:rPr>
        <w:t xml:space="preserve"> </w:t>
      </w:r>
      <w:r w:rsidRPr="00586A07">
        <w:rPr>
          <w:rFonts w:ascii="Times New Roman" w:hAnsi="Times New Roman" w:cs="Times New Roman"/>
          <w:sz w:val="26"/>
          <w:szCs w:val="26"/>
        </w:rPr>
        <w:t>(Основание: п. 46 СГС "Концептуальные основы", п. 108 Инструкции № 157н)</w:t>
      </w:r>
    </w:p>
    <w:p w:rsidR="004E2837" w:rsidRPr="00586A07" w:rsidRDefault="004E2837"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 xml:space="preserve">5.6. </w:t>
      </w:r>
      <w:r w:rsidR="00C84916" w:rsidRPr="00586A07">
        <w:rPr>
          <w:rFonts w:ascii="Times New Roman" w:hAnsi="Times New Roman" w:cs="Times New Roman"/>
          <w:sz w:val="26"/>
          <w:szCs w:val="26"/>
        </w:rPr>
        <w:t>Нормы расхода ГСМ утверждаются в виде приказа начальника Инспекции на основании Методических рекомендаций № АМ-23-р. Приложение № 12 к Учетной политике.</w:t>
      </w:r>
      <w:r w:rsidR="00F26771">
        <w:rPr>
          <w:rFonts w:ascii="Times New Roman" w:hAnsi="Times New Roman" w:cs="Times New Roman"/>
          <w:sz w:val="26"/>
          <w:szCs w:val="26"/>
        </w:rPr>
        <w:t xml:space="preserve"> </w:t>
      </w:r>
      <w:r w:rsidRPr="00586A07">
        <w:rPr>
          <w:rFonts w:ascii="Times New Roman" w:hAnsi="Times New Roman" w:cs="Times New Roman"/>
          <w:sz w:val="26"/>
          <w:szCs w:val="26"/>
        </w:rPr>
        <w:t>(Основание: п. 9 СГС "Учетная политика")</w:t>
      </w:r>
    </w:p>
    <w:p w:rsidR="004E2837" w:rsidRPr="00586A07" w:rsidRDefault="004E2837"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5.7. При отсутствии распоряжения региональных (местных) органов власти период применения зимней надбавки к нормам расхода ГСМ соответствует периоду, установленному в Методических рекомендациях № АМ-23-р.</w:t>
      </w:r>
      <w:r w:rsidR="00F26771">
        <w:rPr>
          <w:rFonts w:ascii="Times New Roman" w:hAnsi="Times New Roman" w:cs="Times New Roman"/>
          <w:sz w:val="26"/>
          <w:szCs w:val="26"/>
        </w:rPr>
        <w:t xml:space="preserve"> </w:t>
      </w:r>
      <w:proofErr w:type="gramStart"/>
      <w:r w:rsidRPr="00586A07">
        <w:rPr>
          <w:rFonts w:ascii="Times New Roman" w:hAnsi="Times New Roman" w:cs="Times New Roman"/>
          <w:sz w:val="26"/>
          <w:szCs w:val="26"/>
        </w:rPr>
        <w:t>(Основание:</w:t>
      </w:r>
      <w:proofErr w:type="gramEnd"/>
      <w:r w:rsidRPr="00586A07">
        <w:rPr>
          <w:rFonts w:ascii="Times New Roman" w:hAnsi="Times New Roman" w:cs="Times New Roman"/>
          <w:sz w:val="26"/>
          <w:szCs w:val="26"/>
        </w:rPr>
        <w:t xml:space="preserve"> </w:t>
      </w:r>
      <w:proofErr w:type="gramStart"/>
      <w:r w:rsidRPr="00586A07">
        <w:rPr>
          <w:rFonts w:ascii="Times New Roman" w:hAnsi="Times New Roman" w:cs="Times New Roman"/>
          <w:sz w:val="26"/>
          <w:szCs w:val="26"/>
        </w:rPr>
        <w:t>Методические рекомендации № АМ-23-р)</w:t>
      </w:r>
      <w:proofErr w:type="gramEnd"/>
    </w:p>
    <w:p w:rsidR="004E2837" w:rsidRPr="00586A07" w:rsidRDefault="004E2837"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5.8. Передача материальных запасов подрядчику для изготовления (создания) объектов нефинансовых активов осуществляется по Накладной на отпуск материалов (материальных ценностей) на сторону (ф. 0504205).</w:t>
      </w:r>
      <w:r w:rsidR="00F26771">
        <w:rPr>
          <w:rFonts w:ascii="Times New Roman" w:hAnsi="Times New Roman" w:cs="Times New Roman"/>
          <w:sz w:val="26"/>
          <w:szCs w:val="26"/>
        </w:rPr>
        <w:t xml:space="preserve"> </w:t>
      </w:r>
      <w:r w:rsidRPr="00586A07">
        <w:rPr>
          <w:rFonts w:ascii="Times New Roman" w:hAnsi="Times New Roman" w:cs="Times New Roman"/>
          <w:sz w:val="26"/>
          <w:szCs w:val="26"/>
        </w:rPr>
        <w:t>(Основание: п. 116 Инструкции № 157н)</w:t>
      </w:r>
    </w:p>
    <w:p w:rsidR="004E2837" w:rsidRPr="00586A07" w:rsidRDefault="004E2837"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5.9. Выдача запасных частей и хозяйственных материалов (электролампочек, мыла, щеток и т.п.) на хозяйственные нужды оформляется Ведомостью выдачи материальных ценностей на нужды учреждения (ф. 0504210), которая является основанием для их списания.</w:t>
      </w:r>
      <w:r w:rsidR="00BF0A77">
        <w:rPr>
          <w:rFonts w:ascii="Times New Roman" w:hAnsi="Times New Roman" w:cs="Times New Roman"/>
          <w:sz w:val="26"/>
          <w:szCs w:val="26"/>
        </w:rPr>
        <w:t xml:space="preserve"> </w:t>
      </w:r>
      <w:r w:rsidRPr="00586A07">
        <w:rPr>
          <w:rFonts w:ascii="Times New Roman" w:hAnsi="Times New Roman" w:cs="Times New Roman"/>
          <w:sz w:val="26"/>
          <w:szCs w:val="26"/>
        </w:rPr>
        <w:t>(Основание: п. 9 СГС "Учетная политика")</w:t>
      </w:r>
    </w:p>
    <w:p w:rsidR="004E2837" w:rsidRPr="00586A07" w:rsidRDefault="004E2837" w:rsidP="007262B5">
      <w:pPr>
        <w:spacing w:after="0" w:line="240" w:lineRule="auto"/>
        <w:ind w:firstLine="709"/>
        <w:jc w:val="both"/>
        <w:rPr>
          <w:rFonts w:ascii="Times New Roman" w:hAnsi="Times New Roman" w:cs="Times New Roman"/>
          <w:b/>
          <w:sz w:val="26"/>
          <w:szCs w:val="26"/>
        </w:rPr>
      </w:pPr>
      <w:r w:rsidRPr="00586A07">
        <w:rPr>
          <w:rFonts w:ascii="Times New Roman" w:hAnsi="Times New Roman" w:cs="Times New Roman"/>
          <w:b/>
          <w:sz w:val="26"/>
          <w:szCs w:val="26"/>
        </w:rPr>
        <w:lastRenderedPageBreak/>
        <w:t>6. Денежные средства, денежные эквиваленты и денежные документы</w:t>
      </w:r>
    </w:p>
    <w:p w:rsidR="00B6550E" w:rsidRPr="00586A07" w:rsidRDefault="004E2837"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 xml:space="preserve">6.1. </w:t>
      </w:r>
      <w:r w:rsidR="00B6550E" w:rsidRPr="00586A07">
        <w:rPr>
          <w:rFonts w:ascii="Times New Roman" w:hAnsi="Times New Roman" w:cs="Times New Roman"/>
          <w:sz w:val="26"/>
          <w:szCs w:val="26"/>
        </w:rPr>
        <w:t>Учет денежных средств ведется Инспекцией в соответствии с Указанием Банка России от 11.03.2014 г. N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Указания N 3210-У).</w:t>
      </w:r>
    </w:p>
    <w:p w:rsidR="004E2837" w:rsidRPr="00586A07" w:rsidRDefault="00B6550E"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 xml:space="preserve"> </w:t>
      </w:r>
      <w:r w:rsidR="004E2837" w:rsidRPr="00586A07">
        <w:rPr>
          <w:rFonts w:ascii="Times New Roman" w:hAnsi="Times New Roman" w:cs="Times New Roman"/>
          <w:sz w:val="26"/>
          <w:szCs w:val="26"/>
        </w:rPr>
        <w:t>В составе денежных документов учитываются:</w:t>
      </w:r>
    </w:p>
    <w:p w:rsidR="004E2837" w:rsidRPr="00586A07" w:rsidRDefault="004E2837"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 почтовые конверты с марками, отдельно приобретаемые почтовые марки;</w:t>
      </w:r>
    </w:p>
    <w:p w:rsidR="004E2837" w:rsidRPr="00586A07" w:rsidRDefault="004E2837"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 топливные карты;</w:t>
      </w:r>
    </w:p>
    <w:p w:rsidR="004E2837" w:rsidRPr="00586A07" w:rsidRDefault="004E2837"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 проездные билеты на проезд в городском пассажирском транспорте;</w:t>
      </w:r>
    </w:p>
    <w:p w:rsidR="004E2837" w:rsidRPr="00586A07" w:rsidRDefault="004E2837"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 проездные документы, приобретаемые для проезда работников к месту командировки и обратно.</w:t>
      </w:r>
      <w:r w:rsidR="00BF0A77">
        <w:rPr>
          <w:rFonts w:ascii="Times New Roman" w:hAnsi="Times New Roman" w:cs="Times New Roman"/>
          <w:sz w:val="26"/>
          <w:szCs w:val="26"/>
        </w:rPr>
        <w:t xml:space="preserve"> </w:t>
      </w:r>
      <w:r w:rsidRPr="00586A07">
        <w:rPr>
          <w:rFonts w:ascii="Times New Roman" w:hAnsi="Times New Roman" w:cs="Times New Roman"/>
          <w:sz w:val="26"/>
          <w:szCs w:val="26"/>
        </w:rPr>
        <w:t>(Основание: п. 169 Инструкции № 157н)</w:t>
      </w:r>
    </w:p>
    <w:p w:rsidR="004E2837" w:rsidRPr="00586A07" w:rsidRDefault="004E2837"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6.2. Денежные документы принимаются в кассу и учитываются по фактической стоимости с учетом всех налогов, в том числе возмещаемых.</w:t>
      </w:r>
      <w:r w:rsidR="00BF0A77">
        <w:rPr>
          <w:rFonts w:ascii="Times New Roman" w:hAnsi="Times New Roman" w:cs="Times New Roman"/>
          <w:sz w:val="26"/>
          <w:szCs w:val="26"/>
        </w:rPr>
        <w:t xml:space="preserve"> </w:t>
      </w:r>
      <w:r w:rsidRPr="00586A07">
        <w:rPr>
          <w:rFonts w:ascii="Times New Roman" w:hAnsi="Times New Roman" w:cs="Times New Roman"/>
          <w:sz w:val="26"/>
          <w:szCs w:val="26"/>
        </w:rPr>
        <w:t>(Основание: п. 9 СГС "Учетная политика")</w:t>
      </w:r>
    </w:p>
    <w:p w:rsidR="00B6550E" w:rsidRPr="00586A07" w:rsidRDefault="00B6550E"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 Поступление денежных документов в кассу Инспекции оформляется приходным кассовым ордером (форма 0310001) (далее - ПКО), а выбытие - расходным кассовым ордером (форма 0310002) (далее - РКО) с пометкой "фондовый". Такие ПКО И РКО отмечаются в журнале регистрации приходных и расходных кассовых документов отдельно от приходных и расходных кассовых ордеров, оформляющих операции с денежными средствами инспекции. Учет операций с денежными документами ведется на отдельных листах кассовой книги (форма 0504514), с проставлением на них записи "фондовый", а также в журнале по прочим операциям (форма 0504071) на основании документов, прилагаемых к отчетам кассира. (Основание: пункты 169 - 172 Инструкции N 157н).</w:t>
      </w:r>
    </w:p>
    <w:p w:rsidR="00B6550E" w:rsidRPr="00586A07" w:rsidRDefault="00B6550E"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 xml:space="preserve">6.3. Приход БСО отражаются на основании извещения (Ф.0504805) и накладной на отпуск материалов на сторону (ф.0504205).Бланки строгой отчетности хранятся в разрезе материально-ответственных лиц ответственных за их хранение и выдачу утвержденных приказом Инспекции. </w:t>
      </w:r>
    </w:p>
    <w:p w:rsidR="00B6550E" w:rsidRPr="00586A07" w:rsidRDefault="00B6550E"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 Аналитический учет бланков строгой отчетности ведется в Книге учета бланков строгой отчетности (ф. 0504045) по видам, сериям и номерам, с указанием даты получения (выдачи) бланков строгой отчетности, цены, количества, а также подписи получившего их лица. На основании данных по приходу и расходу бланков строгой отчетности выводится остаток на конец периода.</w:t>
      </w:r>
    </w:p>
    <w:p w:rsidR="00B6550E" w:rsidRPr="00586A07" w:rsidRDefault="00B6550E"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 Списание бланков строгой отчетности при их выдаче, порче, хищении, недостаче производится на основании Акта списания бланков строгой отчетности (ф. 0504816). Все движение БСО ведется в книге учета бланков строгой отчетности по форме (0504045) у каждого материально ответственного лица. Выдача бланков строгой отчетности оформляется Требованием-накладной (ф. 0504204).Требование-накладную подписывают материально ответственные лица, сдающие и принимающие бланки строгой отчетности, один экземпляр сдается в бухгалтерию для учета движения бланков строгой отчетности. Выданные бланки строгой отчетности списываются со счета 03.</w:t>
      </w:r>
    </w:p>
    <w:p w:rsidR="004E2837" w:rsidRPr="00586A07" w:rsidRDefault="004E2837" w:rsidP="007262B5">
      <w:pPr>
        <w:spacing w:after="0" w:line="240" w:lineRule="auto"/>
        <w:ind w:firstLine="709"/>
        <w:jc w:val="both"/>
        <w:rPr>
          <w:rFonts w:ascii="Times New Roman" w:hAnsi="Times New Roman" w:cs="Times New Roman"/>
          <w:b/>
          <w:sz w:val="26"/>
          <w:szCs w:val="26"/>
        </w:rPr>
      </w:pPr>
      <w:r w:rsidRPr="00586A07">
        <w:rPr>
          <w:rFonts w:ascii="Times New Roman" w:hAnsi="Times New Roman" w:cs="Times New Roman"/>
          <w:b/>
          <w:sz w:val="26"/>
          <w:szCs w:val="26"/>
        </w:rPr>
        <w:t>7. Расчеты с дебиторами и кредиторами</w:t>
      </w:r>
    </w:p>
    <w:p w:rsidR="004E2837" w:rsidRPr="00586A07" w:rsidRDefault="004E2837"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7.1. Сумма ущерба от недостач (хищений) материальных ценностей определяется исходя из текущей оценочной стоимости, устанавливаемой комиссией по поступлению и выбытию активов.</w:t>
      </w:r>
      <w:r w:rsidR="00BF0A77">
        <w:rPr>
          <w:rFonts w:ascii="Times New Roman" w:hAnsi="Times New Roman" w:cs="Times New Roman"/>
          <w:sz w:val="26"/>
          <w:szCs w:val="26"/>
        </w:rPr>
        <w:t xml:space="preserve"> </w:t>
      </w:r>
      <w:r w:rsidRPr="00586A07">
        <w:rPr>
          <w:rFonts w:ascii="Times New Roman" w:hAnsi="Times New Roman" w:cs="Times New Roman"/>
          <w:sz w:val="26"/>
          <w:szCs w:val="26"/>
        </w:rPr>
        <w:t>(Основание: п. 86 Инструкции № 162н)</w:t>
      </w:r>
    </w:p>
    <w:p w:rsidR="004E2837" w:rsidRPr="00586A07" w:rsidRDefault="004E2837"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lastRenderedPageBreak/>
        <w:t>7.2. Задолженность дебиторов по предъявленным к ним штрафам, пеням, иным санкциям отражается в учете при признании претензии дебитором или в момент вступления в законную силу решения суда об их взыскании.</w:t>
      </w:r>
      <w:r w:rsidR="00BF0A77">
        <w:rPr>
          <w:rFonts w:ascii="Times New Roman" w:hAnsi="Times New Roman" w:cs="Times New Roman"/>
          <w:sz w:val="26"/>
          <w:szCs w:val="26"/>
        </w:rPr>
        <w:t xml:space="preserve"> </w:t>
      </w:r>
      <w:r w:rsidRPr="00586A07">
        <w:rPr>
          <w:rFonts w:ascii="Times New Roman" w:hAnsi="Times New Roman" w:cs="Times New Roman"/>
          <w:sz w:val="26"/>
          <w:szCs w:val="26"/>
        </w:rPr>
        <w:t>(Основание: п. 9 СГС "Учетная политика")</w:t>
      </w:r>
    </w:p>
    <w:p w:rsidR="004E2837" w:rsidRPr="00586A07" w:rsidRDefault="004E2837"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7.3. Принятие объектов нефинансовых активов, поступивших в порядке возмещения в натуральной форме ущерба, причиненного виновным лицом, отражается с применением счета 0 401 10 172.</w:t>
      </w:r>
      <w:r w:rsidR="00BF0A77">
        <w:rPr>
          <w:rFonts w:ascii="Times New Roman" w:hAnsi="Times New Roman" w:cs="Times New Roman"/>
          <w:sz w:val="26"/>
          <w:szCs w:val="26"/>
        </w:rPr>
        <w:t xml:space="preserve"> </w:t>
      </w:r>
      <w:r w:rsidRPr="00586A07">
        <w:rPr>
          <w:rFonts w:ascii="Times New Roman" w:hAnsi="Times New Roman" w:cs="Times New Roman"/>
          <w:sz w:val="26"/>
          <w:szCs w:val="26"/>
        </w:rPr>
        <w:t>(Основание: п. 9 СГС "Учетная политика")</w:t>
      </w:r>
    </w:p>
    <w:p w:rsidR="004E2837" w:rsidRPr="00586A07" w:rsidRDefault="004E2837"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7.4. Аналитический учет расчетов с подотчетными лицами ведется в Карточке учета средств и расчетов (ф. 0504051).</w:t>
      </w:r>
      <w:r w:rsidR="00BF0A77">
        <w:rPr>
          <w:rFonts w:ascii="Times New Roman" w:hAnsi="Times New Roman" w:cs="Times New Roman"/>
          <w:sz w:val="26"/>
          <w:szCs w:val="26"/>
        </w:rPr>
        <w:t xml:space="preserve"> </w:t>
      </w:r>
      <w:r w:rsidRPr="00586A07">
        <w:rPr>
          <w:rFonts w:ascii="Times New Roman" w:hAnsi="Times New Roman" w:cs="Times New Roman"/>
          <w:sz w:val="26"/>
          <w:szCs w:val="26"/>
        </w:rPr>
        <w:t>(Основание: п. 218 Инструкции № 157н)</w:t>
      </w:r>
    </w:p>
    <w:p w:rsidR="004E2837" w:rsidRPr="00586A07" w:rsidRDefault="004E2837"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7.5. Аналитический учет расчетов с поставщиками за поставленные материальные ценности, оказанные услуги, выполненные работы ведется в Журнале операций расчетов с поставщиками и подрядчиками (ф. 0504071).</w:t>
      </w:r>
      <w:r w:rsidR="00BF0A77">
        <w:rPr>
          <w:rFonts w:ascii="Times New Roman" w:hAnsi="Times New Roman" w:cs="Times New Roman"/>
          <w:sz w:val="26"/>
          <w:szCs w:val="26"/>
        </w:rPr>
        <w:t xml:space="preserve"> </w:t>
      </w:r>
      <w:r w:rsidRPr="00586A07">
        <w:rPr>
          <w:rFonts w:ascii="Times New Roman" w:hAnsi="Times New Roman" w:cs="Times New Roman"/>
          <w:sz w:val="26"/>
          <w:szCs w:val="26"/>
        </w:rPr>
        <w:t>(Основание: п. 257 Инструкции № 157н)</w:t>
      </w:r>
    </w:p>
    <w:p w:rsidR="004E2837" w:rsidRPr="00586A07" w:rsidRDefault="004E2837"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7.6. Аналитический учет расчетов по пенсиям, пособиям и иным социальным выплатам ведется в Журнале операций по прочим операциям (ф. 0504071).</w:t>
      </w:r>
      <w:r w:rsidR="00BF0A77">
        <w:rPr>
          <w:rFonts w:ascii="Times New Roman" w:hAnsi="Times New Roman" w:cs="Times New Roman"/>
          <w:sz w:val="26"/>
          <w:szCs w:val="26"/>
        </w:rPr>
        <w:t xml:space="preserve"> </w:t>
      </w:r>
      <w:r w:rsidRPr="00586A07">
        <w:rPr>
          <w:rFonts w:ascii="Times New Roman" w:hAnsi="Times New Roman" w:cs="Times New Roman"/>
          <w:sz w:val="26"/>
          <w:szCs w:val="26"/>
        </w:rPr>
        <w:t>(Основание: п. 257 Инструкции № 157н)</w:t>
      </w:r>
    </w:p>
    <w:p w:rsidR="004E2837" w:rsidRPr="00586A07" w:rsidRDefault="004E2837"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7.7. Аналитический учет расчетов по платежам в бюджеты ведется в Карточке учета средств и расчетов (ф. 0504051).</w:t>
      </w:r>
      <w:r w:rsidR="00BF0A77">
        <w:rPr>
          <w:rFonts w:ascii="Times New Roman" w:hAnsi="Times New Roman" w:cs="Times New Roman"/>
          <w:sz w:val="26"/>
          <w:szCs w:val="26"/>
        </w:rPr>
        <w:t xml:space="preserve"> </w:t>
      </w:r>
      <w:r w:rsidRPr="00586A07">
        <w:rPr>
          <w:rFonts w:ascii="Times New Roman" w:hAnsi="Times New Roman" w:cs="Times New Roman"/>
          <w:sz w:val="26"/>
          <w:szCs w:val="26"/>
        </w:rPr>
        <w:t>(Основание: п. 264 Инструкции № 157н)</w:t>
      </w:r>
    </w:p>
    <w:p w:rsidR="004E2837" w:rsidRPr="00586A07" w:rsidRDefault="004E2837"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7.8. Аналитический учет расчетов по оплате труда ведется в разрезе категорий персонала.</w:t>
      </w:r>
      <w:r w:rsidR="00BF0A77">
        <w:rPr>
          <w:rFonts w:ascii="Times New Roman" w:hAnsi="Times New Roman" w:cs="Times New Roman"/>
          <w:sz w:val="26"/>
          <w:szCs w:val="26"/>
        </w:rPr>
        <w:t xml:space="preserve"> </w:t>
      </w:r>
      <w:r w:rsidRPr="00586A07">
        <w:rPr>
          <w:rFonts w:ascii="Times New Roman" w:hAnsi="Times New Roman" w:cs="Times New Roman"/>
          <w:sz w:val="26"/>
          <w:szCs w:val="26"/>
        </w:rPr>
        <w:t>(Основание: п. 257 Инструкции № 157н)</w:t>
      </w:r>
    </w:p>
    <w:p w:rsidR="004E2837" w:rsidRPr="00586A07" w:rsidRDefault="004E2837"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7.9. Аналитический учет расчетов по выплате пенсий, пособий, иных социальных выплат ведется в разрезе каждого получателя.</w:t>
      </w:r>
      <w:r w:rsidR="00BF0A77">
        <w:rPr>
          <w:rFonts w:ascii="Times New Roman" w:hAnsi="Times New Roman" w:cs="Times New Roman"/>
          <w:sz w:val="26"/>
          <w:szCs w:val="26"/>
        </w:rPr>
        <w:t xml:space="preserve"> </w:t>
      </w:r>
      <w:r w:rsidRPr="00586A07">
        <w:rPr>
          <w:rFonts w:ascii="Times New Roman" w:hAnsi="Times New Roman" w:cs="Times New Roman"/>
          <w:sz w:val="26"/>
          <w:szCs w:val="26"/>
        </w:rPr>
        <w:t>(Основание: п. 257 Инструкции № 157н)</w:t>
      </w:r>
    </w:p>
    <w:p w:rsidR="004E2837" w:rsidRPr="00586A07" w:rsidRDefault="004E2837"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7.10. В Табеле учета использования рабочего времени (ф. 0504421) отражаются фактические затраты рабочего времени.</w:t>
      </w:r>
      <w:r w:rsidR="00BF0A77">
        <w:rPr>
          <w:rFonts w:ascii="Times New Roman" w:hAnsi="Times New Roman" w:cs="Times New Roman"/>
          <w:sz w:val="26"/>
          <w:szCs w:val="26"/>
        </w:rPr>
        <w:t xml:space="preserve"> </w:t>
      </w:r>
      <w:proofErr w:type="gramStart"/>
      <w:r w:rsidRPr="00586A07">
        <w:rPr>
          <w:rFonts w:ascii="Times New Roman" w:hAnsi="Times New Roman" w:cs="Times New Roman"/>
          <w:sz w:val="26"/>
          <w:szCs w:val="26"/>
        </w:rPr>
        <w:t>(Основание:</w:t>
      </w:r>
      <w:proofErr w:type="gramEnd"/>
      <w:r w:rsidRPr="00586A07">
        <w:rPr>
          <w:rFonts w:ascii="Times New Roman" w:hAnsi="Times New Roman" w:cs="Times New Roman"/>
          <w:sz w:val="26"/>
          <w:szCs w:val="26"/>
        </w:rPr>
        <w:t xml:space="preserve"> </w:t>
      </w:r>
      <w:proofErr w:type="gramStart"/>
      <w:r w:rsidRPr="00586A07">
        <w:rPr>
          <w:rFonts w:ascii="Times New Roman" w:hAnsi="Times New Roman" w:cs="Times New Roman"/>
          <w:sz w:val="26"/>
          <w:szCs w:val="26"/>
        </w:rPr>
        <w:t>Методические указания № 52н)</w:t>
      </w:r>
      <w:proofErr w:type="gramEnd"/>
    </w:p>
    <w:p w:rsidR="004E2837" w:rsidRPr="00586A07" w:rsidRDefault="004E2837" w:rsidP="007262B5">
      <w:pPr>
        <w:spacing w:after="0" w:line="240" w:lineRule="auto"/>
        <w:ind w:firstLine="709"/>
        <w:jc w:val="both"/>
        <w:rPr>
          <w:rFonts w:ascii="Times New Roman" w:hAnsi="Times New Roman" w:cs="Times New Roman"/>
          <w:b/>
          <w:sz w:val="26"/>
          <w:szCs w:val="26"/>
        </w:rPr>
      </w:pPr>
      <w:r w:rsidRPr="00586A07">
        <w:rPr>
          <w:rFonts w:ascii="Times New Roman" w:hAnsi="Times New Roman" w:cs="Times New Roman"/>
          <w:b/>
          <w:sz w:val="26"/>
          <w:szCs w:val="26"/>
        </w:rPr>
        <w:t>8. Финансовый результат</w:t>
      </w:r>
      <w:r w:rsidR="00B6550E" w:rsidRPr="00586A07">
        <w:rPr>
          <w:rFonts w:ascii="Times New Roman" w:hAnsi="Times New Roman" w:cs="Times New Roman"/>
          <w:b/>
          <w:sz w:val="26"/>
          <w:szCs w:val="26"/>
        </w:rPr>
        <w:t>.</w:t>
      </w:r>
    </w:p>
    <w:p w:rsidR="00B6550E" w:rsidRPr="00586A07" w:rsidRDefault="00B6550E"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Инспекция осуществляет все расходы в пределах норм, установленных приказами ФНС России и в соответствии с бюджетной сметой на текущий год.</w:t>
      </w:r>
    </w:p>
    <w:p w:rsidR="004E2837" w:rsidRPr="00586A07" w:rsidRDefault="004E2837"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 xml:space="preserve">8.1. Как расходы будущих периодов учитываются расходы </w:t>
      </w:r>
      <w:proofErr w:type="gramStart"/>
      <w:r w:rsidRPr="00586A07">
        <w:rPr>
          <w:rFonts w:ascii="Times New Roman" w:hAnsi="Times New Roman" w:cs="Times New Roman"/>
          <w:sz w:val="26"/>
          <w:szCs w:val="26"/>
        </w:rPr>
        <w:t>на</w:t>
      </w:r>
      <w:proofErr w:type="gramEnd"/>
      <w:r w:rsidRPr="00586A07">
        <w:rPr>
          <w:rFonts w:ascii="Times New Roman" w:hAnsi="Times New Roman" w:cs="Times New Roman"/>
          <w:sz w:val="26"/>
          <w:szCs w:val="26"/>
        </w:rPr>
        <w:t>:</w:t>
      </w:r>
    </w:p>
    <w:p w:rsidR="004E2837" w:rsidRPr="00586A07" w:rsidRDefault="004E2837"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 страхование имущества, гражданской ответственности;</w:t>
      </w:r>
    </w:p>
    <w:p w:rsidR="004E2837" w:rsidRPr="00586A07" w:rsidRDefault="004E2837"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 выплату отпускных;</w:t>
      </w:r>
    </w:p>
    <w:p w:rsidR="004E2837" w:rsidRPr="00586A07" w:rsidRDefault="004E2837"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 приобретение неисключительного права пользования нематериальными активами в течение нескольких отчетных периодов;</w:t>
      </w:r>
    </w:p>
    <w:p w:rsidR="004E2837" w:rsidRPr="00586A07" w:rsidRDefault="004E2837"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 неравномерно производимый ремонт основных средств.</w:t>
      </w:r>
    </w:p>
    <w:p w:rsidR="004E2837" w:rsidRPr="00586A07" w:rsidRDefault="004E2837"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(Основание: п. 302 Инструкции № 157н)</w:t>
      </w:r>
    </w:p>
    <w:p w:rsidR="004E2837" w:rsidRPr="00586A07" w:rsidRDefault="004E2837"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8.2. Расходы на страхование имущества (гражданской ответственности), произведенные в отчетном периоде, относятся на финансовый результат текущего финансового года равномерно по 1/n за месяц в течение периода, к которому они относятся, где n - количество месяцев, в течение которых будет осуществляться списание.</w:t>
      </w:r>
      <w:r w:rsidR="003167CC" w:rsidRPr="00586A07">
        <w:rPr>
          <w:rFonts w:ascii="Times New Roman" w:hAnsi="Times New Roman" w:cs="Times New Roman"/>
          <w:sz w:val="26"/>
          <w:szCs w:val="26"/>
        </w:rPr>
        <w:t xml:space="preserve"> Для учета таких расходов предназначен счет 1 401 50 ООО "Расходы будущих периодов". Принятие к учету расходов по договору ОСАГО отражается по дебету счета 1 401 50 000. Отнесение расходов будущих периодов на финансовый результат текущего года отражается по дебету счета 1 401 20 226 "Расходы на прочие работы, услуги" и кредиту счета 1 401 50 000 (п. 124 </w:t>
      </w:r>
      <w:r w:rsidR="003167CC" w:rsidRPr="00586A07">
        <w:rPr>
          <w:rFonts w:ascii="Times New Roman" w:hAnsi="Times New Roman" w:cs="Times New Roman"/>
          <w:sz w:val="26"/>
          <w:szCs w:val="26"/>
        </w:rPr>
        <w:lastRenderedPageBreak/>
        <w:t>Инструкции N 162н) и списываются п</w:t>
      </w:r>
      <w:r w:rsidR="00BF0A77">
        <w:rPr>
          <w:rFonts w:ascii="Times New Roman" w:hAnsi="Times New Roman" w:cs="Times New Roman"/>
          <w:sz w:val="26"/>
          <w:szCs w:val="26"/>
        </w:rPr>
        <w:t xml:space="preserve">о календарным дням каждый месяц. </w:t>
      </w:r>
      <w:r w:rsidRPr="00586A07">
        <w:rPr>
          <w:rFonts w:ascii="Times New Roman" w:hAnsi="Times New Roman" w:cs="Times New Roman"/>
          <w:sz w:val="26"/>
          <w:szCs w:val="26"/>
        </w:rPr>
        <w:t>(Основание: п. 302 Инструкции № 157н)</w:t>
      </w:r>
    </w:p>
    <w:p w:rsidR="004E2837" w:rsidRPr="00586A07" w:rsidRDefault="004E2837"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8.3. Расходы на выплату отпускных, произведенные в отчетном периоде, относятся на финансовый результат текущего финансового года ежемесячно в размере, соответствующем отработанному периоду, дающему право на предоставление отпуска.</w:t>
      </w:r>
      <w:r w:rsidR="00BF0A77">
        <w:rPr>
          <w:rFonts w:ascii="Times New Roman" w:hAnsi="Times New Roman" w:cs="Times New Roman"/>
          <w:sz w:val="26"/>
          <w:szCs w:val="26"/>
        </w:rPr>
        <w:t xml:space="preserve"> </w:t>
      </w:r>
      <w:r w:rsidRPr="00586A07">
        <w:rPr>
          <w:rFonts w:ascii="Times New Roman" w:hAnsi="Times New Roman" w:cs="Times New Roman"/>
          <w:sz w:val="26"/>
          <w:szCs w:val="26"/>
        </w:rPr>
        <w:t>(Основание: п. 302 Инструкции № 157н)</w:t>
      </w:r>
    </w:p>
    <w:p w:rsidR="004E2837" w:rsidRPr="00586A07" w:rsidRDefault="004E2837"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8.4. Расходы на приобретение неисключительных прав пользования нематериальными активами, произведенные в отчетном периоде, относятся на финансовый результат текущего финансового года равномерно по 1/n за месяц в течение периода, к которому они относятся, где n - количество месяцев, в течение которых будет осуществляться списание.</w:t>
      </w:r>
      <w:r w:rsidR="00BF0A77">
        <w:rPr>
          <w:rFonts w:ascii="Times New Roman" w:hAnsi="Times New Roman" w:cs="Times New Roman"/>
          <w:sz w:val="26"/>
          <w:szCs w:val="26"/>
        </w:rPr>
        <w:t xml:space="preserve"> </w:t>
      </w:r>
      <w:r w:rsidRPr="00586A07">
        <w:rPr>
          <w:rFonts w:ascii="Times New Roman" w:hAnsi="Times New Roman" w:cs="Times New Roman"/>
          <w:sz w:val="26"/>
          <w:szCs w:val="26"/>
        </w:rPr>
        <w:t>(Основание: п. п. 66, 302 Инструкции № 157н)</w:t>
      </w:r>
    </w:p>
    <w:p w:rsidR="004E2837" w:rsidRPr="00586A07" w:rsidRDefault="004E2837"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8.5. Расходы на неравномерно производимый ремонт основных средств, произведенные в отчетном периоде, относятся на финансовый результат текущего финансового года равномерно по 1/n за месяц в течение периода, к которому они относятся, где n - количество месяцев, в течение которых будет осуществляться списание.</w:t>
      </w:r>
      <w:r w:rsidR="00BF0A77">
        <w:rPr>
          <w:rFonts w:ascii="Times New Roman" w:hAnsi="Times New Roman" w:cs="Times New Roman"/>
          <w:sz w:val="26"/>
          <w:szCs w:val="26"/>
        </w:rPr>
        <w:t xml:space="preserve"> </w:t>
      </w:r>
      <w:r w:rsidRPr="00586A07">
        <w:rPr>
          <w:rFonts w:ascii="Times New Roman" w:hAnsi="Times New Roman" w:cs="Times New Roman"/>
          <w:sz w:val="26"/>
          <w:szCs w:val="26"/>
        </w:rPr>
        <w:t>(Основание: п. 302 Инструкции № 157н)</w:t>
      </w:r>
    </w:p>
    <w:p w:rsidR="004E2837" w:rsidRPr="00586A07" w:rsidRDefault="004E2837"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8.6. В учете формируется резерв предстоящих расходов - 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r w:rsidR="00AC493A" w:rsidRPr="00586A07">
        <w:rPr>
          <w:rFonts w:ascii="Times New Roman" w:hAnsi="Times New Roman" w:cs="Times New Roman"/>
          <w:sz w:val="26"/>
          <w:szCs w:val="26"/>
        </w:rPr>
        <w:t xml:space="preserve">  Резерв используется только на покрытие тех затрат, в отношении которых этот резерв был изначально создан.</w:t>
      </w:r>
      <w:r w:rsidR="00BF0A77">
        <w:rPr>
          <w:rFonts w:ascii="Times New Roman" w:hAnsi="Times New Roman" w:cs="Times New Roman"/>
          <w:sz w:val="26"/>
          <w:szCs w:val="26"/>
        </w:rPr>
        <w:t xml:space="preserve"> </w:t>
      </w:r>
      <w:r w:rsidRPr="00586A07">
        <w:rPr>
          <w:rFonts w:ascii="Times New Roman" w:hAnsi="Times New Roman" w:cs="Times New Roman"/>
          <w:sz w:val="26"/>
          <w:szCs w:val="26"/>
        </w:rPr>
        <w:t>(Основание: п. 302.1 Инструкции № 157н)</w:t>
      </w:r>
    </w:p>
    <w:p w:rsidR="004E2837" w:rsidRPr="00586A07" w:rsidRDefault="004E2837"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8.7. Аналитический учет резервов предстоящих расходов ведется в Карточке учета средств и расчетов (ф. 0504051).</w:t>
      </w:r>
      <w:r w:rsidR="00BF0A77">
        <w:rPr>
          <w:rFonts w:ascii="Times New Roman" w:hAnsi="Times New Roman" w:cs="Times New Roman"/>
          <w:sz w:val="26"/>
          <w:szCs w:val="26"/>
        </w:rPr>
        <w:t xml:space="preserve"> </w:t>
      </w:r>
      <w:r w:rsidRPr="00586A07">
        <w:rPr>
          <w:rFonts w:ascii="Times New Roman" w:hAnsi="Times New Roman" w:cs="Times New Roman"/>
          <w:sz w:val="26"/>
          <w:szCs w:val="26"/>
        </w:rPr>
        <w:t>(Основание: п. 302.1 Инструкции № 157н)</w:t>
      </w:r>
    </w:p>
    <w:p w:rsidR="004E2837" w:rsidRPr="00586A07" w:rsidRDefault="004E2837"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8.8. Раздельный учет по видам доходов (расходов) на счетах финансового результата текущего финансового года, в том числе для целей налогового (управленческого) учета, ведется в порядке, установленном главным администратором средств бюджета.</w:t>
      </w:r>
      <w:r w:rsidR="00BF0A77">
        <w:rPr>
          <w:rFonts w:ascii="Times New Roman" w:hAnsi="Times New Roman" w:cs="Times New Roman"/>
          <w:sz w:val="26"/>
          <w:szCs w:val="26"/>
        </w:rPr>
        <w:t xml:space="preserve"> </w:t>
      </w:r>
      <w:r w:rsidRPr="00586A07">
        <w:rPr>
          <w:rFonts w:ascii="Times New Roman" w:hAnsi="Times New Roman" w:cs="Times New Roman"/>
          <w:sz w:val="26"/>
          <w:szCs w:val="26"/>
        </w:rPr>
        <w:t>(Основание: п. 299 Инструкции № 157н)</w:t>
      </w:r>
    </w:p>
    <w:p w:rsidR="00E44D0B" w:rsidRPr="00586A07" w:rsidRDefault="00B02728" w:rsidP="007262B5">
      <w:pPr>
        <w:spacing w:after="0" w:line="240" w:lineRule="auto"/>
        <w:ind w:firstLine="709"/>
        <w:jc w:val="both"/>
        <w:rPr>
          <w:rFonts w:ascii="Times New Roman" w:hAnsi="Times New Roman" w:cs="Times New Roman"/>
          <w:b/>
          <w:sz w:val="26"/>
          <w:szCs w:val="26"/>
        </w:rPr>
      </w:pPr>
      <w:r w:rsidRPr="00586A07">
        <w:rPr>
          <w:rFonts w:ascii="Times New Roman" w:hAnsi="Times New Roman" w:cs="Times New Roman"/>
          <w:b/>
          <w:sz w:val="26"/>
          <w:szCs w:val="26"/>
        </w:rPr>
        <w:t xml:space="preserve">9. </w:t>
      </w:r>
      <w:r w:rsidR="00E44D0B" w:rsidRPr="00586A07">
        <w:rPr>
          <w:rFonts w:ascii="Times New Roman" w:hAnsi="Times New Roman" w:cs="Times New Roman"/>
          <w:b/>
          <w:sz w:val="26"/>
          <w:szCs w:val="26"/>
        </w:rPr>
        <w:t>Учет расчетов по заработной плате</w:t>
      </w:r>
    </w:p>
    <w:p w:rsidR="00E44D0B" w:rsidRPr="00586A07" w:rsidRDefault="00B02728"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9</w:t>
      </w:r>
      <w:r w:rsidR="00E44D0B" w:rsidRPr="00586A07">
        <w:rPr>
          <w:rFonts w:ascii="Times New Roman" w:hAnsi="Times New Roman" w:cs="Times New Roman"/>
          <w:sz w:val="26"/>
          <w:szCs w:val="26"/>
        </w:rPr>
        <w:t>.1. Заработная плата работникам зачисляется через отделения ПАО «Сбербанк России», списком на зачисление средств, Приложение № 15 к Учетной политике.</w:t>
      </w:r>
    </w:p>
    <w:p w:rsidR="00E44D0B" w:rsidRPr="00586A07" w:rsidRDefault="00B02728"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9</w:t>
      </w:r>
      <w:r w:rsidR="00E44D0B" w:rsidRPr="00586A07">
        <w:rPr>
          <w:rFonts w:ascii="Times New Roman" w:hAnsi="Times New Roman" w:cs="Times New Roman"/>
          <w:sz w:val="26"/>
          <w:szCs w:val="26"/>
        </w:rPr>
        <w:t xml:space="preserve">.2. </w:t>
      </w:r>
      <w:r w:rsidR="005B2AAE" w:rsidRPr="00586A07">
        <w:rPr>
          <w:rFonts w:ascii="Times New Roman" w:hAnsi="Times New Roman" w:cs="Times New Roman"/>
          <w:sz w:val="26"/>
          <w:szCs w:val="26"/>
        </w:rPr>
        <w:t>Сроки выплаты заработной платы 5</w:t>
      </w:r>
      <w:r w:rsidR="00E44D0B" w:rsidRPr="00586A07">
        <w:rPr>
          <w:rFonts w:ascii="Times New Roman" w:hAnsi="Times New Roman" w:cs="Times New Roman"/>
          <w:sz w:val="26"/>
          <w:szCs w:val="26"/>
        </w:rPr>
        <w:t xml:space="preserve"> и </w:t>
      </w:r>
      <w:r w:rsidR="005B2AAE" w:rsidRPr="00586A07">
        <w:rPr>
          <w:rFonts w:ascii="Times New Roman" w:hAnsi="Times New Roman" w:cs="Times New Roman"/>
          <w:sz w:val="26"/>
          <w:szCs w:val="26"/>
        </w:rPr>
        <w:t>20</w:t>
      </w:r>
      <w:r w:rsidR="00E44D0B" w:rsidRPr="00586A07">
        <w:rPr>
          <w:rFonts w:ascii="Times New Roman" w:hAnsi="Times New Roman" w:cs="Times New Roman"/>
          <w:sz w:val="26"/>
          <w:szCs w:val="26"/>
        </w:rPr>
        <w:t xml:space="preserve"> числа каждого календарного месяца.</w:t>
      </w:r>
    </w:p>
    <w:p w:rsidR="00E44D0B" w:rsidRPr="00586A07" w:rsidRDefault="00B02728"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9</w:t>
      </w:r>
      <w:r w:rsidR="00E44D0B" w:rsidRPr="00586A07">
        <w:rPr>
          <w:rFonts w:ascii="Times New Roman" w:hAnsi="Times New Roman" w:cs="Times New Roman"/>
          <w:sz w:val="26"/>
          <w:szCs w:val="26"/>
        </w:rPr>
        <w:t>.3. Утвердить типовую форму расчетного листка Приложению № 16 к Учетной политике.</w:t>
      </w:r>
    </w:p>
    <w:p w:rsidR="00E44D0B" w:rsidRPr="00586A07" w:rsidRDefault="00B02728"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9</w:t>
      </w:r>
      <w:r w:rsidR="00E44D0B" w:rsidRPr="00586A07">
        <w:rPr>
          <w:rFonts w:ascii="Times New Roman" w:hAnsi="Times New Roman" w:cs="Times New Roman"/>
          <w:sz w:val="26"/>
          <w:szCs w:val="26"/>
        </w:rPr>
        <w:t>.4. Выдача денег лицам, не состоящим в списочном штате Инспекции, производится  на пластиковую карту, на основании договора гражданско-правого характера</w:t>
      </w:r>
    </w:p>
    <w:p w:rsidR="00E44D0B" w:rsidRPr="00586A07" w:rsidRDefault="00B02728"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9</w:t>
      </w:r>
      <w:r w:rsidR="00E44D0B" w:rsidRPr="00586A07">
        <w:rPr>
          <w:rFonts w:ascii="Times New Roman" w:hAnsi="Times New Roman" w:cs="Times New Roman"/>
          <w:sz w:val="26"/>
          <w:szCs w:val="26"/>
        </w:rPr>
        <w:t>.5.Утвердить типовую форму налогового регистра по</w:t>
      </w:r>
      <w:r w:rsidR="00BF0A77">
        <w:rPr>
          <w:rFonts w:ascii="Times New Roman" w:hAnsi="Times New Roman" w:cs="Times New Roman"/>
          <w:sz w:val="26"/>
          <w:szCs w:val="26"/>
        </w:rPr>
        <w:t xml:space="preserve"> учету НДФЛ </w:t>
      </w:r>
      <w:proofErr w:type="gramStart"/>
      <w:r w:rsidR="00BF0A77">
        <w:rPr>
          <w:rFonts w:ascii="Times New Roman" w:hAnsi="Times New Roman" w:cs="Times New Roman"/>
          <w:sz w:val="26"/>
          <w:szCs w:val="26"/>
        </w:rPr>
        <w:t>согласно Приложения</w:t>
      </w:r>
      <w:proofErr w:type="gramEnd"/>
      <w:r w:rsidR="00E44D0B" w:rsidRPr="00586A07">
        <w:rPr>
          <w:rFonts w:ascii="Times New Roman" w:hAnsi="Times New Roman" w:cs="Times New Roman"/>
          <w:sz w:val="26"/>
          <w:szCs w:val="26"/>
        </w:rPr>
        <w:t xml:space="preserve"> № 17 к Учетной политике.</w:t>
      </w:r>
    </w:p>
    <w:p w:rsidR="00E44D0B" w:rsidRPr="00586A07" w:rsidRDefault="00E44D0B"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Налоговый регистр по учету НДФЛ хранится в электронном виде</w:t>
      </w:r>
    </w:p>
    <w:p w:rsidR="00E44D0B" w:rsidRPr="00586A07" w:rsidRDefault="00B02728"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9</w:t>
      </w:r>
      <w:r w:rsidR="00E44D0B" w:rsidRPr="00586A07">
        <w:rPr>
          <w:rFonts w:ascii="Times New Roman" w:hAnsi="Times New Roman" w:cs="Times New Roman"/>
          <w:sz w:val="26"/>
          <w:szCs w:val="26"/>
        </w:rPr>
        <w:t xml:space="preserve">.6. Аналитический учет расчетов по оплате труда ведется в Журнале операций расчетов по оплате труда. </w:t>
      </w:r>
    </w:p>
    <w:p w:rsidR="00E44D0B" w:rsidRPr="00586A07" w:rsidRDefault="00E44D0B"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Сотрудник отдела обеспечения, ответственный заведение расчетов по оплате труда, ежемесячно выдает сотрудникам Инспекции расчетный листок в течение 10 рабочих дней после получения расчета за месяц.</w:t>
      </w:r>
      <w:r w:rsidR="00151A14">
        <w:rPr>
          <w:rFonts w:ascii="Times New Roman" w:hAnsi="Times New Roman" w:cs="Times New Roman"/>
          <w:sz w:val="26"/>
          <w:szCs w:val="26"/>
        </w:rPr>
        <w:t xml:space="preserve"> </w:t>
      </w:r>
      <w:r w:rsidRPr="00586A07">
        <w:rPr>
          <w:rFonts w:ascii="Times New Roman" w:hAnsi="Times New Roman" w:cs="Times New Roman"/>
          <w:sz w:val="26"/>
          <w:szCs w:val="26"/>
        </w:rPr>
        <w:t>(Основание: п. 257 Инструкции № 157н)</w:t>
      </w:r>
    </w:p>
    <w:p w:rsidR="00E44D0B" w:rsidRPr="00586A07" w:rsidRDefault="00B02728"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lastRenderedPageBreak/>
        <w:t>9</w:t>
      </w:r>
      <w:r w:rsidR="00E44D0B" w:rsidRPr="00586A07">
        <w:rPr>
          <w:rFonts w:ascii="Times New Roman" w:hAnsi="Times New Roman" w:cs="Times New Roman"/>
          <w:sz w:val="26"/>
          <w:szCs w:val="26"/>
        </w:rPr>
        <w:t>.7. Начисления пособий по уходу за ребенком до 3-х лет отражаются в Журнале по прочим операциям.</w:t>
      </w:r>
    </w:p>
    <w:p w:rsidR="004E2837" w:rsidRPr="00586A07" w:rsidRDefault="00B02728" w:rsidP="007262B5">
      <w:pPr>
        <w:spacing w:after="0" w:line="240" w:lineRule="auto"/>
        <w:ind w:firstLine="709"/>
        <w:jc w:val="both"/>
        <w:rPr>
          <w:rFonts w:ascii="Times New Roman" w:hAnsi="Times New Roman" w:cs="Times New Roman"/>
          <w:b/>
          <w:sz w:val="26"/>
          <w:szCs w:val="26"/>
        </w:rPr>
      </w:pPr>
      <w:r w:rsidRPr="00586A07">
        <w:rPr>
          <w:rFonts w:ascii="Times New Roman" w:hAnsi="Times New Roman" w:cs="Times New Roman"/>
          <w:b/>
          <w:sz w:val="26"/>
          <w:szCs w:val="26"/>
        </w:rPr>
        <w:t>10</w:t>
      </w:r>
      <w:r w:rsidR="004E2837" w:rsidRPr="00586A07">
        <w:rPr>
          <w:rFonts w:ascii="Times New Roman" w:hAnsi="Times New Roman" w:cs="Times New Roman"/>
          <w:b/>
          <w:sz w:val="26"/>
          <w:szCs w:val="26"/>
        </w:rPr>
        <w:t>. Санкционирование расходов</w:t>
      </w:r>
    </w:p>
    <w:p w:rsidR="004E2837" w:rsidRPr="00586A07" w:rsidRDefault="00B02728"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10</w:t>
      </w:r>
      <w:r w:rsidR="004E2837" w:rsidRPr="00586A07">
        <w:rPr>
          <w:rFonts w:ascii="Times New Roman" w:hAnsi="Times New Roman" w:cs="Times New Roman"/>
          <w:sz w:val="26"/>
          <w:szCs w:val="26"/>
        </w:rPr>
        <w:t>.1. Учет принимаемых обязательств осуществляется на основании:</w:t>
      </w:r>
    </w:p>
    <w:p w:rsidR="004E2837" w:rsidRPr="00586A07" w:rsidRDefault="004E2837"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 извещения о проведении конкурса, аукциона, торгов, запроса котировок;</w:t>
      </w:r>
    </w:p>
    <w:p w:rsidR="004E2837" w:rsidRPr="00586A07" w:rsidRDefault="004E2837"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 контракта на поставку товаров, выполнение работ, оказание услуг;</w:t>
      </w:r>
    </w:p>
    <w:p w:rsidR="004E2837" w:rsidRPr="00586A07" w:rsidRDefault="004E2837"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 договора на поставку товаров, выполнение работ, оказание услуг;</w:t>
      </w:r>
    </w:p>
    <w:p w:rsidR="004E2837" w:rsidRPr="00586A07" w:rsidRDefault="004E2837"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 протокола конкурсной комиссии;</w:t>
      </w:r>
    </w:p>
    <w:p w:rsidR="004E2837" w:rsidRPr="00586A07" w:rsidRDefault="004E2837"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 бухгалтерской справки (ф. 0504833).</w:t>
      </w:r>
    </w:p>
    <w:p w:rsidR="004E2837" w:rsidRPr="00586A07" w:rsidRDefault="004E2837"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(Основание: п. 3 ст. 219 БК РФ, п. 318 Инструкции № 157н, п. 9 СГС "Учетная политика")</w:t>
      </w:r>
    </w:p>
    <w:p w:rsidR="004E2837" w:rsidRPr="00586A07" w:rsidRDefault="00B02728"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10</w:t>
      </w:r>
      <w:r w:rsidR="004E2837" w:rsidRPr="00586A07">
        <w:rPr>
          <w:rFonts w:ascii="Times New Roman" w:hAnsi="Times New Roman" w:cs="Times New Roman"/>
          <w:sz w:val="26"/>
          <w:szCs w:val="26"/>
        </w:rPr>
        <w:t>.2. Учет обязательств осуществляется на основании:</w:t>
      </w:r>
    </w:p>
    <w:p w:rsidR="004E2837" w:rsidRPr="00586A07" w:rsidRDefault="004E2837"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 распорядительного документа об утверждении штатного расписания с расчетом годового фонда оплаты труда;</w:t>
      </w:r>
    </w:p>
    <w:p w:rsidR="004E2837" w:rsidRPr="00586A07" w:rsidRDefault="004E2837"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 договора (контракта) на поставку товаров, выполнение работ, оказание услуг;</w:t>
      </w:r>
    </w:p>
    <w:p w:rsidR="004E2837" w:rsidRPr="00586A07" w:rsidRDefault="004E2837"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 при отсутствии договора - акта выполненных работ (оказанных услуг), счета;</w:t>
      </w:r>
    </w:p>
    <w:p w:rsidR="004E2837" w:rsidRPr="00586A07" w:rsidRDefault="004E2837"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 исполнительного листа, судебного приказа;</w:t>
      </w:r>
    </w:p>
    <w:p w:rsidR="004E2837" w:rsidRPr="00586A07" w:rsidRDefault="004E2837"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 налоговой декларации, налогового расчета (расчета авансовых платежей), расчета по страховым взносам;</w:t>
      </w:r>
    </w:p>
    <w:p w:rsidR="004E2837" w:rsidRPr="00586A07" w:rsidRDefault="004E2837"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 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4E2837" w:rsidRPr="00586A07" w:rsidRDefault="004E2837"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 согласованного руководителем заявления о выдаче под отчет денежных средств или авансового отчета.</w:t>
      </w:r>
    </w:p>
    <w:p w:rsidR="004E2837" w:rsidRPr="00586A07" w:rsidRDefault="004E2837"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(Основание: п. 3 ст. 219 БК РФ, п. 318 Инструкции № 157н, п. 9 СГС "Учетная политика")</w:t>
      </w:r>
    </w:p>
    <w:p w:rsidR="005B2AAE" w:rsidRPr="00586A07" w:rsidRDefault="00B02728"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10</w:t>
      </w:r>
      <w:r w:rsidR="004E2837" w:rsidRPr="00586A07">
        <w:rPr>
          <w:rFonts w:ascii="Times New Roman" w:hAnsi="Times New Roman" w:cs="Times New Roman"/>
          <w:sz w:val="26"/>
          <w:szCs w:val="26"/>
        </w:rPr>
        <w:t xml:space="preserve">.3. </w:t>
      </w:r>
      <w:r w:rsidR="005B2AAE" w:rsidRPr="00586A07">
        <w:rPr>
          <w:rFonts w:ascii="Times New Roman" w:hAnsi="Times New Roman" w:cs="Times New Roman"/>
          <w:sz w:val="26"/>
          <w:szCs w:val="26"/>
        </w:rPr>
        <w:t xml:space="preserve">Денежные обязательства принимаются к учету в сумме документа, представляющего их возникновение. </w:t>
      </w:r>
    </w:p>
    <w:p w:rsidR="005B2AAE" w:rsidRPr="00586A07" w:rsidRDefault="005B2AAE"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Денежные обязательства принимаются:</w:t>
      </w:r>
    </w:p>
    <w:p w:rsidR="005B2AAE" w:rsidRPr="00586A07" w:rsidRDefault="005B2AAE"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ab/>
        <w:t xml:space="preserve">– датой подписания подтверждающих документов (товарной накладной, акта выполненных работ (оказанных услуг);  </w:t>
      </w:r>
    </w:p>
    <w:p w:rsidR="005B2AAE" w:rsidRPr="00586A07" w:rsidRDefault="005B2AAE"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ab/>
        <w:t>– датой оплаты по счету (если госконтрактом (договором) предусмотрена выплата аванса);</w:t>
      </w:r>
    </w:p>
    <w:p w:rsidR="005B2AAE" w:rsidRPr="00586A07" w:rsidRDefault="005B2AAE"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ab/>
        <w:t>– датой подписания расчетной ведомости, расчетно-платежной ведомости, сводной ведомости на зачисление сумм заработной платы на счета карт;</w:t>
      </w:r>
    </w:p>
    <w:p w:rsidR="005B2AAE" w:rsidRPr="00586A07" w:rsidRDefault="005B2AAE"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ab/>
        <w:t>– датой принятия бюджетного обязательства на начисления выплат по фонду оплаты труда, компенсации сотрудникам (работникам), находящимся в отпуске по уходу за ребенком до достижения им возраста 3 лет;</w:t>
      </w:r>
    </w:p>
    <w:p w:rsidR="005B2AAE" w:rsidRPr="00586A07" w:rsidRDefault="005B2AAE"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ab/>
        <w:t xml:space="preserve">– датой расходного кассового ордера на сумму, выданную </w:t>
      </w:r>
      <w:proofErr w:type="gramStart"/>
      <w:r w:rsidRPr="00586A07">
        <w:rPr>
          <w:rFonts w:ascii="Times New Roman" w:hAnsi="Times New Roman" w:cs="Times New Roman"/>
          <w:sz w:val="26"/>
          <w:szCs w:val="26"/>
        </w:rPr>
        <w:t>в</w:t>
      </w:r>
      <w:proofErr w:type="gramEnd"/>
      <w:r w:rsidRPr="00586A07">
        <w:rPr>
          <w:rFonts w:ascii="Times New Roman" w:hAnsi="Times New Roman" w:cs="Times New Roman"/>
          <w:sz w:val="26"/>
          <w:szCs w:val="26"/>
        </w:rPr>
        <w:t xml:space="preserve"> под отчет сотруднику;</w:t>
      </w:r>
    </w:p>
    <w:p w:rsidR="005B2AAE" w:rsidRPr="00586A07" w:rsidRDefault="005B2AAE"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ab/>
        <w:t>– датой приходного и расходного ордера корректировки сумм, выданных под отчет сотруднику по ранее принятым денежным обязательствам;</w:t>
      </w:r>
    </w:p>
    <w:p w:rsidR="005B2AAE" w:rsidRPr="00586A07" w:rsidRDefault="005B2AAE"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ab/>
        <w:t>– датой принятия бюджетного обязательства по начислению налогов (имущество, прибыль, НДС);</w:t>
      </w:r>
    </w:p>
    <w:p w:rsidR="005B2AAE" w:rsidRPr="00586A07" w:rsidRDefault="005B2AAE"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ab/>
        <w:t>– датой принятия бюджетного обязательства по исполнительному документу</w:t>
      </w:r>
    </w:p>
    <w:p w:rsidR="005B2AAE" w:rsidRPr="00586A07" w:rsidRDefault="005B2AAE"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lastRenderedPageBreak/>
        <w:tab/>
        <w:t>Принятые обязательства отражать в журнале регистрации обязательств (ф.0504064). По окончании текущего финансового года при наличии неисполненных обязательств, в следующем финансовом году они должны быть приняты к учету (перерегистрированы) при открытии журнала (ф.0504064) на очередной финансовый год в объеме, запланированном к исполнению.</w:t>
      </w:r>
      <w:r w:rsidR="00151A14">
        <w:rPr>
          <w:rFonts w:ascii="Times New Roman" w:hAnsi="Times New Roman" w:cs="Times New Roman"/>
          <w:sz w:val="26"/>
          <w:szCs w:val="26"/>
        </w:rPr>
        <w:t xml:space="preserve"> </w:t>
      </w:r>
      <w:r w:rsidRPr="00586A07">
        <w:rPr>
          <w:rFonts w:ascii="Times New Roman" w:hAnsi="Times New Roman" w:cs="Times New Roman"/>
          <w:sz w:val="26"/>
          <w:szCs w:val="26"/>
        </w:rPr>
        <w:t>(Основание: п. 4 ст. 219 БК РФ)</w:t>
      </w:r>
    </w:p>
    <w:p w:rsidR="004E2837" w:rsidRPr="00586A07" w:rsidRDefault="004E2837"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Учет денежных обязательств осуществляется на основании:</w:t>
      </w:r>
    </w:p>
    <w:p w:rsidR="004E2837" w:rsidRPr="00586A07" w:rsidRDefault="004E2837"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 расчетно-платежной ведомости (ф. 0504401);</w:t>
      </w:r>
    </w:p>
    <w:p w:rsidR="004E2837" w:rsidRPr="00586A07" w:rsidRDefault="004E2837"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 расчетной ведомости (ф. 0504402);</w:t>
      </w:r>
    </w:p>
    <w:p w:rsidR="004E2837" w:rsidRPr="00586A07" w:rsidRDefault="004E2837"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 записки-расчета об исчислении среднего заработка при предоставлении отпуска, увольнении и других случаях (ф. 0504425);</w:t>
      </w:r>
    </w:p>
    <w:p w:rsidR="004E2837" w:rsidRPr="00586A07" w:rsidRDefault="004E2837"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 бухгалтерской справки (ф. 0504833);</w:t>
      </w:r>
    </w:p>
    <w:p w:rsidR="004E2837" w:rsidRPr="00586A07" w:rsidRDefault="004E2837"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 акта выполненных работ;</w:t>
      </w:r>
    </w:p>
    <w:p w:rsidR="004E2837" w:rsidRPr="00586A07" w:rsidRDefault="004E2837"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 акта об оказании услуг;</w:t>
      </w:r>
    </w:p>
    <w:p w:rsidR="004E2837" w:rsidRPr="00586A07" w:rsidRDefault="004E2837"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 акта приема-передачи;</w:t>
      </w:r>
    </w:p>
    <w:p w:rsidR="004E2837" w:rsidRPr="00586A07" w:rsidRDefault="004E2837"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 договора в случае осуществления авансовых платежей в соответствии с его условиями;</w:t>
      </w:r>
    </w:p>
    <w:p w:rsidR="004E2837" w:rsidRPr="00586A07" w:rsidRDefault="004E2837"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 авансового отчета (ф. 0504505);</w:t>
      </w:r>
    </w:p>
    <w:p w:rsidR="004E2837" w:rsidRPr="00586A07" w:rsidRDefault="004E2837"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 справки-расчета;</w:t>
      </w:r>
    </w:p>
    <w:p w:rsidR="004E2837" w:rsidRPr="00586A07" w:rsidRDefault="004E2837"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 счета;</w:t>
      </w:r>
    </w:p>
    <w:p w:rsidR="004E2837" w:rsidRPr="00586A07" w:rsidRDefault="004E2837"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 счета-фактуры;</w:t>
      </w:r>
    </w:p>
    <w:p w:rsidR="004E2837" w:rsidRPr="00586A07" w:rsidRDefault="004E2837"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 товарной накладной (ТОРГ-12) (ф. 0330</w:t>
      </w:r>
      <w:bookmarkStart w:id="3" w:name="_GoBack"/>
      <w:r w:rsidRPr="00586A07">
        <w:rPr>
          <w:rFonts w:ascii="Times New Roman" w:hAnsi="Times New Roman" w:cs="Times New Roman"/>
          <w:sz w:val="26"/>
          <w:szCs w:val="26"/>
        </w:rPr>
        <w:t>2</w:t>
      </w:r>
      <w:bookmarkEnd w:id="3"/>
      <w:r w:rsidRPr="00586A07">
        <w:rPr>
          <w:rFonts w:ascii="Times New Roman" w:hAnsi="Times New Roman" w:cs="Times New Roman"/>
          <w:sz w:val="26"/>
          <w:szCs w:val="26"/>
        </w:rPr>
        <w:t>12);</w:t>
      </w:r>
    </w:p>
    <w:p w:rsidR="004E2837" w:rsidRPr="00586A07" w:rsidRDefault="004E2837"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 универсального передаточного документа;</w:t>
      </w:r>
    </w:p>
    <w:p w:rsidR="004E2837" w:rsidRPr="00586A07" w:rsidRDefault="004E2837"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 чека;</w:t>
      </w:r>
    </w:p>
    <w:p w:rsidR="004E2837" w:rsidRPr="00586A07" w:rsidRDefault="004E2837"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 квитанции;</w:t>
      </w:r>
    </w:p>
    <w:p w:rsidR="004E2837" w:rsidRPr="00586A07" w:rsidRDefault="004E2837"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 исполнительного листа, судебного приказа;</w:t>
      </w:r>
    </w:p>
    <w:p w:rsidR="004E2837" w:rsidRPr="00586A07" w:rsidRDefault="004E2837"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 налоговой декларации, налогового расчета (расчета авансовых платежей), расчета по страховым взносам;</w:t>
      </w:r>
    </w:p>
    <w:p w:rsidR="004E2837" w:rsidRPr="00586A07" w:rsidRDefault="004E2837"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 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4E2837" w:rsidRPr="00586A07" w:rsidRDefault="004E2837"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 согласованного руководителем заявления о выдаче под отчет денежных средств;</w:t>
      </w:r>
    </w:p>
    <w:p w:rsidR="004E2837" w:rsidRPr="00586A07" w:rsidRDefault="004E2837"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 контракта в случае осуществления авансовых платежей в соответствии с его условиями.</w:t>
      </w:r>
    </w:p>
    <w:p w:rsidR="004E2837" w:rsidRPr="00586A07" w:rsidRDefault="004E2837"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(Основание: п. 4 ст. 219 БК РФ, п. 318 Инструкции № 157н)</w:t>
      </w:r>
    </w:p>
    <w:p w:rsidR="004E2837" w:rsidRPr="00586A07" w:rsidRDefault="00B02728"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10</w:t>
      </w:r>
      <w:r w:rsidR="004E2837" w:rsidRPr="00586A07">
        <w:rPr>
          <w:rFonts w:ascii="Times New Roman" w:hAnsi="Times New Roman" w:cs="Times New Roman"/>
          <w:sz w:val="26"/>
          <w:szCs w:val="26"/>
        </w:rPr>
        <w:t>.4. Аналитический учет операций по счету 050400000 "Сметные (плановые, прогнозные) назначения" ведется в Карточке учета прогнозных (плановых) назначений по форме, предусмотренной в Приложении № 4 к Учетной политике.</w:t>
      </w:r>
      <w:r w:rsidR="00151A14">
        <w:rPr>
          <w:rFonts w:ascii="Times New Roman" w:hAnsi="Times New Roman" w:cs="Times New Roman"/>
          <w:sz w:val="26"/>
          <w:szCs w:val="26"/>
        </w:rPr>
        <w:t xml:space="preserve"> </w:t>
      </w:r>
      <w:r w:rsidR="004E2837" w:rsidRPr="00586A07">
        <w:rPr>
          <w:rFonts w:ascii="Times New Roman" w:hAnsi="Times New Roman" w:cs="Times New Roman"/>
          <w:sz w:val="26"/>
          <w:szCs w:val="26"/>
        </w:rPr>
        <w:t>(Основание: п. 150 Инструкции № 162н)</w:t>
      </w:r>
    </w:p>
    <w:p w:rsidR="004E2837" w:rsidRPr="00586A07" w:rsidRDefault="004E2837" w:rsidP="007262B5">
      <w:pPr>
        <w:spacing w:after="0" w:line="240" w:lineRule="auto"/>
        <w:ind w:firstLine="709"/>
        <w:jc w:val="both"/>
        <w:rPr>
          <w:rFonts w:ascii="Times New Roman" w:hAnsi="Times New Roman" w:cs="Times New Roman"/>
          <w:b/>
          <w:sz w:val="26"/>
          <w:szCs w:val="26"/>
        </w:rPr>
      </w:pPr>
      <w:r w:rsidRPr="00586A07">
        <w:rPr>
          <w:rFonts w:ascii="Times New Roman" w:hAnsi="Times New Roman" w:cs="Times New Roman"/>
          <w:b/>
          <w:sz w:val="26"/>
          <w:szCs w:val="26"/>
        </w:rPr>
        <w:t>1</w:t>
      </w:r>
      <w:r w:rsidR="00B02728" w:rsidRPr="00586A07">
        <w:rPr>
          <w:rFonts w:ascii="Times New Roman" w:hAnsi="Times New Roman" w:cs="Times New Roman"/>
          <w:b/>
          <w:sz w:val="26"/>
          <w:szCs w:val="26"/>
        </w:rPr>
        <w:t>1</w:t>
      </w:r>
      <w:r w:rsidRPr="00586A07">
        <w:rPr>
          <w:rFonts w:ascii="Times New Roman" w:hAnsi="Times New Roman" w:cs="Times New Roman"/>
          <w:b/>
          <w:sz w:val="26"/>
          <w:szCs w:val="26"/>
        </w:rPr>
        <w:t>. Обесценение активов</w:t>
      </w:r>
    </w:p>
    <w:p w:rsidR="004E2837" w:rsidRPr="00586A07" w:rsidRDefault="00B02728"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11</w:t>
      </w:r>
      <w:r w:rsidR="004E2837" w:rsidRPr="00586A07">
        <w:rPr>
          <w:rFonts w:ascii="Times New Roman" w:hAnsi="Times New Roman" w:cs="Times New Roman"/>
          <w:sz w:val="26"/>
          <w:szCs w:val="26"/>
        </w:rPr>
        <w:t>.1. Наличие признаков возможного обесценения (снижения убытка) проверяется при инвентаризации соответствующих активов, проводимой при составлении годовой отчетности.</w:t>
      </w:r>
      <w:r w:rsidR="00151A14">
        <w:rPr>
          <w:rFonts w:ascii="Times New Roman" w:hAnsi="Times New Roman" w:cs="Times New Roman"/>
          <w:sz w:val="26"/>
          <w:szCs w:val="26"/>
        </w:rPr>
        <w:t xml:space="preserve"> </w:t>
      </w:r>
      <w:r w:rsidR="004E2837" w:rsidRPr="00586A07">
        <w:rPr>
          <w:rFonts w:ascii="Times New Roman" w:hAnsi="Times New Roman" w:cs="Times New Roman"/>
          <w:sz w:val="26"/>
          <w:szCs w:val="26"/>
        </w:rPr>
        <w:t>(Основание: п. 9 СГС "Учетная политика", п. п. 5, 6 СГС "Обесценение активов")</w:t>
      </w:r>
    </w:p>
    <w:p w:rsidR="004E2837" w:rsidRPr="00586A07" w:rsidRDefault="004E2837"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1</w:t>
      </w:r>
      <w:r w:rsidR="00B02728" w:rsidRPr="00586A07">
        <w:rPr>
          <w:rFonts w:ascii="Times New Roman" w:hAnsi="Times New Roman" w:cs="Times New Roman"/>
          <w:sz w:val="26"/>
          <w:szCs w:val="26"/>
        </w:rPr>
        <w:t>1</w:t>
      </w:r>
      <w:r w:rsidRPr="00586A07">
        <w:rPr>
          <w:rFonts w:ascii="Times New Roman" w:hAnsi="Times New Roman" w:cs="Times New Roman"/>
          <w:sz w:val="26"/>
          <w:szCs w:val="26"/>
        </w:rPr>
        <w:t xml:space="preserve">.2. Информация о признаках возможного обесценения (снижения убытка), выявленных в рамках инвентаризации, отражается в Инвентаризационной описи </w:t>
      </w:r>
      <w:r w:rsidRPr="00586A07">
        <w:rPr>
          <w:rFonts w:ascii="Times New Roman" w:hAnsi="Times New Roman" w:cs="Times New Roman"/>
          <w:sz w:val="26"/>
          <w:szCs w:val="26"/>
        </w:rPr>
        <w:lastRenderedPageBreak/>
        <w:t>(сличительной ведомости) по объектам нефинансовых активов (ф. 0504087).</w:t>
      </w:r>
      <w:r w:rsidR="00151A14">
        <w:rPr>
          <w:rFonts w:ascii="Times New Roman" w:hAnsi="Times New Roman" w:cs="Times New Roman"/>
          <w:sz w:val="26"/>
          <w:szCs w:val="26"/>
        </w:rPr>
        <w:t xml:space="preserve"> </w:t>
      </w:r>
      <w:r w:rsidRPr="00586A07">
        <w:rPr>
          <w:rFonts w:ascii="Times New Roman" w:hAnsi="Times New Roman" w:cs="Times New Roman"/>
          <w:sz w:val="26"/>
          <w:szCs w:val="26"/>
        </w:rPr>
        <w:t>(Основание: п. п. 6, 18 СГС "Обесценение активов")</w:t>
      </w:r>
    </w:p>
    <w:p w:rsidR="004E2837" w:rsidRPr="00586A07" w:rsidRDefault="004E2837"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1</w:t>
      </w:r>
      <w:r w:rsidR="00B02728" w:rsidRPr="00586A07">
        <w:rPr>
          <w:rFonts w:ascii="Times New Roman" w:hAnsi="Times New Roman" w:cs="Times New Roman"/>
          <w:sz w:val="26"/>
          <w:szCs w:val="26"/>
        </w:rPr>
        <w:t>1</w:t>
      </w:r>
      <w:r w:rsidRPr="00586A07">
        <w:rPr>
          <w:rFonts w:ascii="Times New Roman" w:hAnsi="Times New Roman" w:cs="Times New Roman"/>
          <w:sz w:val="26"/>
          <w:szCs w:val="26"/>
        </w:rPr>
        <w:t>.3. Рассмотрение результатов проведения теста на обесценение и оценку необходимости определения справедливой стоимости актива осуществляет комиссия по поступлению и выбытию активов.</w:t>
      </w:r>
      <w:r w:rsidR="00151A14">
        <w:rPr>
          <w:rFonts w:ascii="Times New Roman" w:hAnsi="Times New Roman" w:cs="Times New Roman"/>
          <w:sz w:val="26"/>
          <w:szCs w:val="26"/>
        </w:rPr>
        <w:t xml:space="preserve"> </w:t>
      </w:r>
      <w:r w:rsidRPr="00586A07">
        <w:rPr>
          <w:rFonts w:ascii="Times New Roman" w:hAnsi="Times New Roman" w:cs="Times New Roman"/>
          <w:sz w:val="26"/>
          <w:szCs w:val="26"/>
        </w:rPr>
        <w:t>(Основание: п. 9 СГС "Учетная политика")</w:t>
      </w:r>
    </w:p>
    <w:p w:rsidR="004E2837" w:rsidRPr="00586A07" w:rsidRDefault="004E2837"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1</w:t>
      </w:r>
      <w:r w:rsidR="00B02728" w:rsidRPr="00586A07">
        <w:rPr>
          <w:rFonts w:ascii="Times New Roman" w:hAnsi="Times New Roman" w:cs="Times New Roman"/>
          <w:sz w:val="26"/>
          <w:szCs w:val="26"/>
        </w:rPr>
        <w:t>1</w:t>
      </w:r>
      <w:r w:rsidRPr="00586A07">
        <w:rPr>
          <w:rFonts w:ascii="Times New Roman" w:hAnsi="Times New Roman" w:cs="Times New Roman"/>
          <w:sz w:val="26"/>
          <w:szCs w:val="26"/>
        </w:rPr>
        <w:t>.4. По итогам рассмотрения результатов теста на обесценение оформляется протокол, в котором указывается предлагаемое решение (проводить или не проводить оценку справедливой стоимости актива).</w:t>
      </w:r>
    </w:p>
    <w:p w:rsidR="004E2837" w:rsidRPr="00586A07" w:rsidRDefault="004E2837"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В случае если предлагается решение о проведении оценки, также указывается оптимальный метод определения справедливой стоимости актива.</w:t>
      </w:r>
      <w:r w:rsidR="00151A14">
        <w:rPr>
          <w:rFonts w:ascii="Times New Roman" w:hAnsi="Times New Roman" w:cs="Times New Roman"/>
          <w:sz w:val="26"/>
          <w:szCs w:val="26"/>
        </w:rPr>
        <w:t xml:space="preserve"> </w:t>
      </w:r>
      <w:r w:rsidRPr="00586A07">
        <w:rPr>
          <w:rFonts w:ascii="Times New Roman" w:hAnsi="Times New Roman" w:cs="Times New Roman"/>
          <w:sz w:val="26"/>
          <w:szCs w:val="26"/>
        </w:rPr>
        <w:t>(Основание: п. 9 СГС "Учетная политика", п. п. 10, 11 СГС "Обесценение активов")</w:t>
      </w:r>
    </w:p>
    <w:p w:rsidR="004E2837" w:rsidRPr="00586A07" w:rsidRDefault="00B02728"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11</w:t>
      </w:r>
      <w:r w:rsidR="004E2837" w:rsidRPr="00586A07">
        <w:rPr>
          <w:rFonts w:ascii="Times New Roman" w:hAnsi="Times New Roman" w:cs="Times New Roman"/>
          <w:sz w:val="26"/>
          <w:szCs w:val="26"/>
        </w:rPr>
        <w:t>.5. При выявлении признаков возможного обесценения (снижения убытка) (должность руководителя)     принимает решение о необходимости (об отсутствии необходимости) определения справедливой стоимости такого актива.</w:t>
      </w:r>
    </w:p>
    <w:p w:rsidR="004E2837" w:rsidRPr="00586A07" w:rsidRDefault="004E2837"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1</w:t>
      </w:r>
      <w:r w:rsidR="00B02728" w:rsidRPr="00586A07">
        <w:rPr>
          <w:rFonts w:ascii="Times New Roman" w:hAnsi="Times New Roman" w:cs="Times New Roman"/>
          <w:sz w:val="26"/>
          <w:szCs w:val="26"/>
        </w:rPr>
        <w:t>1</w:t>
      </w:r>
      <w:r w:rsidRPr="00586A07">
        <w:rPr>
          <w:rFonts w:ascii="Times New Roman" w:hAnsi="Times New Roman" w:cs="Times New Roman"/>
          <w:sz w:val="26"/>
          <w:szCs w:val="26"/>
        </w:rPr>
        <w:t>.6. Это решение оформляется приказом с указанием метода, которым стоимость будет определена.</w:t>
      </w:r>
      <w:r w:rsidR="00151A14">
        <w:rPr>
          <w:rFonts w:ascii="Times New Roman" w:hAnsi="Times New Roman" w:cs="Times New Roman"/>
          <w:sz w:val="26"/>
          <w:szCs w:val="26"/>
        </w:rPr>
        <w:t xml:space="preserve"> </w:t>
      </w:r>
      <w:r w:rsidRPr="00586A07">
        <w:rPr>
          <w:rFonts w:ascii="Times New Roman" w:hAnsi="Times New Roman" w:cs="Times New Roman"/>
          <w:sz w:val="26"/>
          <w:szCs w:val="26"/>
        </w:rPr>
        <w:t>(Основание: п. п. 10, 22 СГС "Обесценение активов")</w:t>
      </w:r>
    </w:p>
    <w:p w:rsidR="004E2837" w:rsidRPr="00586A07" w:rsidRDefault="004E2837"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1</w:t>
      </w:r>
      <w:r w:rsidR="00B02728" w:rsidRPr="00586A07">
        <w:rPr>
          <w:rFonts w:ascii="Times New Roman" w:hAnsi="Times New Roman" w:cs="Times New Roman"/>
          <w:sz w:val="26"/>
          <w:szCs w:val="26"/>
        </w:rPr>
        <w:t>1</w:t>
      </w:r>
      <w:r w:rsidRPr="00586A07">
        <w:rPr>
          <w:rFonts w:ascii="Times New Roman" w:hAnsi="Times New Roman" w:cs="Times New Roman"/>
          <w:sz w:val="26"/>
          <w:szCs w:val="26"/>
        </w:rPr>
        <w:t>.7. При определении справедливой стоимости актива также оценивается необходимость изменения оставшегося срока полезного использования актива.</w:t>
      </w:r>
      <w:r w:rsidR="00151A14">
        <w:rPr>
          <w:rFonts w:ascii="Times New Roman" w:hAnsi="Times New Roman" w:cs="Times New Roman"/>
          <w:sz w:val="26"/>
          <w:szCs w:val="26"/>
        </w:rPr>
        <w:t xml:space="preserve"> </w:t>
      </w:r>
      <w:r w:rsidRPr="00586A07">
        <w:rPr>
          <w:rFonts w:ascii="Times New Roman" w:hAnsi="Times New Roman" w:cs="Times New Roman"/>
          <w:sz w:val="26"/>
          <w:szCs w:val="26"/>
        </w:rPr>
        <w:t>(Основание: п. 13 СГС "Обесценение активов")</w:t>
      </w:r>
    </w:p>
    <w:p w:rsidR="004E2837" w:rsidRPr="00586A07" w:rsidRDefault="00B02728"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11</w:t>
      </w:r>
      <w:r w:rsidR="004E2837" w:rsidRPr="00586A07">
        <w:rPr>
          <w:rFonts w:ascii="Times New Roman" w:hAnsi="Times New Roman" w:cs="Times New Roman"/>
          <w:sz w:val="26"/>
          <w:szCs w:val="26"/>
        </w:rPr>
        <w:t>.8. Если по результатам определения справедливой стоимости актива выявлен убыток от обесценения, то он подлежит признанию в учете.</w:t>
      </w:r>
      <w:r w:rsidR="00151A14">
        <w:rPr>
          <w:rFonts w:ascii="Times New Roman" w:hAnsi="Times New Roman" w:cs="Times New Roman"/>
          <w:sz w:val="26"/>
          <w:szCs w:val="26"/>
        </w:rPr>
        <w:t xml:space="preserve"> </w:t>
      </w:r>
      <w:r w:rsidR="004E2837" w:rsidRPr="00586A07">
        <w:rPr>
          <w:rFonts w:ascii="Times New Roman" w:hAnsi="Times New Roman" w:cs="Times New Roman"/>
          <w:sz w:val="26"/>
          <w:szCs w:val="26"/>
        </w:rPr>
        <w:t>(Основание: п. 15 СГС "Обесценение активов")</w:t>
      </w:r>
    </w:p>
    <w:p w:rsidR="004E2837" w:rsidRPr="00586A07" w:rsidRDefault="004E2837"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1</w:t>
      </w:r>
      <w:r w:rsidR="00B02728" w:rsidRPr="00586A07">
        <w:rPr>
          <w:rFonts w:ascii="Times New Roman" w:hAnsi="Times New Roman" w:cs="Times New Roman"/>
          <w:sz w:val="26"/>
          <w:szCs w:val="26"/>
        </w:rPr>
        <w:t>1</w:t>
      </w:r>
      <w:r w:rsidRPr="00586A07">
        <w:rPr>
          <w:rFonts w:ascii="Times New Roman" w:hAnsi="Times New Roman" w:cs="Times New Roman"/>
          <w:sz w:val="26"/>
          <w:szCs w:val="26"/>
        </w:rPr>
        <w:t>.9. Убыток от обесценения актива и (или) изменение оставшегося срока полезного использования актива признается в учете на основании Бухгалтерской справки (ф. 0504833).</w:t>
      </w:r>
      <w:r w:rsidR="00151A14">
        <w:rPr>
          <w:rFonts w:ascii="Times New Roman" w:hAnsi="Times New Roman" w:cs="Times New Roman"/>
          <w:sz w:val="26"/>
          <w:szCs w:val="26"/>
        </w:rPr>
        <w:t xml:space="preserve"> </w:t>
      </w:r>
      <w:r w:rsidRPr="00586A07">
        <w:rPr>
          <w:rFonts w:ascii="Times New Roman" w:hAnsi="Times New Roman" w:cs="Times New Roman"/>
          <w:sz w:val="26"/>
          <w:szCs w:val="26"/>
        </w:rPr>
        <w:t>(Основание: п. 9 СГС "Учетная политика")</w:t>
      </w:r>
    </w:p>
    <w:p w:rsidR="004E2837" w:rsidRPr="00586A07" w:rsidRDefault="004E2837"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1</w:t>
      </w:r>
      <w:r w:rsidR="00B02728" w:rsidRPr="00586A07">
        <w:rPr>
          <w:rFonts w:ascii="Times New Roman" w:hAnsi="Times New Roman" w:cs="Times New Roman"/>
          <w:sz w:val="26"/>
          <w:szCs w:val="26"/>
        </w:rPr>
        <w:t>1</w:t>
      </w:r>
      <w:r w:rsidRPr="00586A07">
        <w:rPr>
          <w:rFonts w:ascii="Times New Roman" w:hAnsi="Times New Roman" w:cs="Times New Roman"/>
          <w:sz w:val="26"/>
          <w:szCs w:val="26"/>
        </w:rPr>
        <w:t>.10. Восстановление убытка от обесценения отражается в учете только в том случае, если с момента последнего признания убытка от обесценения актива был изменен метод определения справедливой стоимости актива.</w:t>
      </w:r>
      <w:r w:rsidR="00151A14">
        <w:rPr>
          <w:rFonts w:ascii="Times New Roman" w:hAnsi="Times New Roman" w:cs="Times New Roman"/>
          <w:sz w:val="26"/>
          <w:szCs w:val="26"/>
        </w:rPr>
        <w:t xml:space="preserve"> </w:t>
      </w:r>
      <w:r w:rsidRPr="00586A07">
        <w:rPr>
          <w:rFonts w:ascii="Times New Roman" w:hAnsi="Times New Roman" w:cs="Times New Roman"/>
          <w:sz w:val="26"/>
          <w:szCs w:val="26"/>
        </w:rPr>
        <w:t>(Основание: п. 24 СГС "Обесценение активов")</w:t>
      </w:r>
    </w:p>
    <w:p w:rsidR="004E2837" w:rsidRPr="00586A07" w:rsidRDefault="004E2837"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1</w:t>
      </w:r>
      <w:r w:rsidR="00B02728" w:rsidRPr="00586A07">
        <w:rPr>
          <w:rFonts w:ascii="Times New Roman" w:hAnsi="Times New Roman" w:cs="Times New Roman"/>
          <w:sz w:val="26"/>
          <w:szCs w:val="26"/>
        </w:rPr>
        <w:t>1</w:t>
      </w:r>
      <w:r w:rsidRPr="00586A07">
        <w:rPr>
          <w:rFonts w:ascii="Times New Roman" w:hAnsi="Times New Roman" w:cs="Times New Roman"/>
          <w:sz w:val="26"/>
          <w:szCs w:val="26"/>
        </w:rPr>
        <w:t>.11. Снижение убытка от обесценения актива и (или) изменение оставшегося срока полезного использования актива признается в учете на основании Бухгалтерской справки (ф. 0504833).</w:t>
      </w:r>
      <w:r w:rsidR="00151A14">
        <w:rPr>
          <w:rFonts w:ascii="Times New Roman" w:hAnsi="Times New Roman" w:cs="Times New Roman"/>
          <w:sz w:val="26"/>
          <w:szCs w:val="26"/>
        </w:rPr>
        <w:t xml:space="preserve"> </w:t>
      </w:r>
      <w:r w:rsidRPr="00586A07">
        <w:rPr>
          <w:rFonts w:ascii="Times New Roman" w:hAnsi="Times New Roman" w:cs="Times New Roman"/>
          <w:sz w:val="26"/>
          <w:szCs w:val="26"/>
        </w:rPr>
        <w:t>(Основание: п. 9 СГС "Учетная политика")</w:t>
      </w:r>
    </w:p>
    <w:p w:rsidR="004E2837" w:rsidRPr="00586A07" w:rsidRDefault="004E2837" w:rsidP="007262B5">
      <w:pPr>
        <w:spacing w:after="0" w:line="240" w:lineRule="auto"/>
        <w:ind w:firstLine="709"/>
        <w:jc w:val="both"/>
        <w:rPr>
          <w:rFonts w:ascii="Times New Roman" w:hAnsi="Times New Roman" w:cs="Times New Roman"/>
          <w:b/>
          <w:sz w:val="26"/>
          <w:szCs w:val="26"/>
        </w:rPr>
      </w:pPr>
      <w:r w:rsidRPr="00586A07">
        <w:rPr>
          <w:rFonts w:ascii="Times New Roman" w:hAnsi="Times New Roman" w:cs="Times New Roman"/>
          <w:b/>
          <w:sz w:val="26"/>
          <w:szCs w:val="26"/>
        </w:rPr>
        <w:t>1</w:t>
      </w:r>
      <w:r w:rsidR="00B02728" w:rsidRPr="00586A07">
        <w:rPr>
          <w:rFonts w:ascii="Times New Roman" w:hAnsi="Times New Roman" w:cs="Times New Roman"/>
          <w:b/>
          <w:sz w:val="26"/>
          <w:szCs w:val="26"/>
        </w:rPr>
        <w:t>2</w:t>
      </w:r>
      <w:r w:rsidRPr="00586A07">
        <w:rPr>
          <w:rFonts w:ascii="Times New Roman" w:hAnsi="Times New Roman" w:cs="Times New Roman"/>
          <w:b/>
          <w:sz w:val="26"/>
          <w:szCs w:val="26"/>
        </w:rPr>
        <w:t>. Забалансовый учет</w:t>
      </w:r>
    </w:p>
    <w:p w:rsidR="004E2837" w:rsidRPr="00586A07" w:rsidRDefault="004E2837"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1</w:t>
      </w:r>
      <w:r w:rsidR="00B02728" w:rsidRPr="00586A07">
        <w:rPr>
          <w:rFonts w:ascii="Times New Roman" w:hAnsi="Times New Roman" w:cs="Times New Roman"/>
          <w:sz w:val="26"/>
          <w:szCs w:val="26"/>
        </w:rPr>
        <w:t>2</w:t>
      </w:r>
      <w:r w:rsidRPr="00586A07">
        <w:rPr>
          <w:rFonts w:ascii="Times New Roman" w:hAnsi="Times New Roman" w:cs="Times New Roman"/>
          <w:sz w:val="26"/>
          <w:szCs w:val="26"/>
        </w:rPr>
        <w:t>.1. Учет на забалансовых счетах ведется в разрезе кодов вида финансового обеспечения (деятельности).</w:t>
      </w:r>
      <w:r w:rsidR="00151A14">
        <w:rPr>
          <w:rFonts w:ascii="Times New Roman" w:hAnsi="Times New Roman" w:cs="Times New Roman"/>
          <w:sz w:val="26"/>
          <w:szCs w:val="26"/>
        </w:rPr>
        <w:t xml:space="preserve"> </w:t>
      </w:r>
      <w:r w:rsidRPr="00586A07">
        <w:rPr>
          <w:rFonts w:ascii="Times New Roman" w:hAnsi="Times New Roman" w:cs="Times New Roman"/>
          <w:sz w:val="26"/>
          <w:szCs w:val="26"/>
        </w:rPr>
        <w:t>(Основание: п. 9 СГС "Учетная политика")</w:t>
      </w:r>
    </w:p>
    <w:p w:rsidR="004E2837" w:rsidRPr="00586A07" w:rsidRDefault="004E2837"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1</w:t>
      </w:r>
      <w:r w:rsidR="00B02728" w:rsidRPr="00586A07">
        <w:rPr>
          <w:rFonts w:ascii="Times New Roman" w:hAnsi="Times New Roman" w:cs="Times New Roman"/>
          <w:sz w:val="26"/>
          <w:szCs w:val="26"/>
        </w:rPr>
        <w:t>2</w:t>
      </w:r>
      <w:r w:rsidRPr="00586A07">
        <w:rPr>
          <w:rFonts w:ascii="Times New Roman" w:hAnsi="Times New Roman" w:cs="Times New Roman"/>
          <w:sz w:val="26"/>
          <w:szCs w:val="26"/>
        </w:rPr>
        <w:t>.2. В аналитическом учете по счету 01 "Имущество, полученное в пользование" выделяются следующие группы имущества:</w:t>
      </w:r>
    </w:p>
    <w:p w:rsidR="004E2837" w:rsidRPr="00586A07" w:rsidRDefault="004E2837"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 неисключительные права пользования на результаты интеллектуальной деятельности;</w:t>
      </w:r>
    </w:p>
    <w:p w:rsidR="004E2837" w:rsidRPr="00586A07" w:rsidRDefault="004E2837"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 права ограниченного пользования чужими земельными участками;</w:t>
      </w:r>
    </w:p>
    <w:p w:rsidR="004E2837" w:rsidRPr="00586A07" w:rsidRDefault="004E2837"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 иное имущество.</w:t>
      </w:r>
    </w:p>
    <w:p w:rsidR="004E2837" w:rsidRPr="00586A07" w:rsidRDefault="004E2837"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(Основание: п. 9 СГС "Учетная политика", п. 20 Инструкции № 191н)</w:t>
      </w:r>
    </w:p>
    <w:p w:rsidR="004E2837" w:rsidRPr="00586A07" w:rsidRDefault="004E2837"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1</w:t>
      </w:r>
      <w:r w:rsidR="00B02728" w:rsidRPr="00586A07">
        <w:rPr>
          <w:rFonts w:ascii="Times New Roman" w:hAnsi="Times New Roman" w:cs="Times New Roman"/>
          <w:sz w:val="26"/>
          <w:szCs w:val="26"/>
        </w:rPr>
        <w:t>2</w:t>
      </w:r>
      <w:r w:rsidRPr="00586A07">
        <w:rPr>
          <w:rFonts w:ascii="Times New Roman" w:hAnsi="Times New Roman" w:cs="Times New Roman"/>
          <w:sz w:val="26"/>
          <w:szCs w:val="26"/>
        </w:rPr>
        <w:t>.3. Устанавливается следующая группировка имущества на счете 02 "Материальные ценности на хранении":     (уста</w:t>
      </w:r>
      <w:r w:rsidR="00151A14">
        <w:rPr>
          <w:rFonts w:ascii="Times New Roman" w:hAnsi="Times New Roman" w:cs="Times New Roman"/>
          <w:sz w:val="26"/>
          <w:szCs w:val="26"/>
        </w:rPr>
        <w:t xml:space="preserve">новленные группы имущества). </w:t>
      </w:r>
      <w:r w:rsidRPr="00586A07">
        <w:rPr>
          <w:rFonts w:ascii="Times New Roman" w:hAnsi="Times New Roman" w:cs="Times New Roman"/>
          <w:sz w:val="26"/>
          <w:szCs w:val="26"/>
        </w:rPr>
        <w:t>(Основание: п. 9 СГС "Учетная политика", п. 20 Инструкции № 191н)</w:t>
      </w:r>
    </w:p>
    <w:p w:rsidR="004E2837" w:rsidRPr="00586A07" w:rsidRDefault="004E2837"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lastRenderedPageBreak/>
        <w:t>1</w:t>
      </w:r>
      <w:r w:rsidR="00B02728" w:rsidRPr="00586A07">
        <w:rPr>
          <w:rFonts w:ascii="Times New Roman" w:hAnsi="Times New Roman" w:cs="Times New Roman"/>
          <w:sz w:val="26"/>
          <w:szCs w:val="26"/>
        </w:rPr>
        <w:t>2</w:t>
      </w:r>
      <w:r w:rsidRPr="00586A07">
        <w:rPr>
          <w:rFonts w:ascii="Times New Roman" w:hAnsi="Times New Roman" w:cs="Times New Roman"/>
          <w:sz w:val="26"/>
          <w:szCs w:val="26"/>
        </w:rPr>
        <w:t>.4. На забалансовом счете 03 "Бланки строгой отчетности" учет ведется по группам:</w:t>
      </w:r>
    </w:p>
    <w:p w:rsidR="004E2837" w:rsidRPr="00586A07" w:rsidRDefault="004E2837"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 трудовые книжки;</w:t>
      </w:r>
    </w:p>
    <w:p w:rsidR="004E2837" w:rsidRPr="00586A07" w:rsidRDefault="004E2837"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 вкладыши в трудовые книжки;</w:t>
      </w:r>
    </w:p>
    <w:p w:rsidR="004E2837" w:rsidRPr="00586A07" w:rsidRDefault="004E2837"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 иные бланки строгой отчетности.</w:t>
      </w:r>
    </w:p>
    <w:p w:rsidR="004E2837" w:rsidRPr="00586A07" w:rsidRDefault="004E2837"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(Основание: п. 337 Инструкции № 157н)</w:t>
      </w:r>
    </w:p>
    <w:p w:rsidR="004E2837" w:rsidRPr="00586A07" w:rsidRDefault="004E2837"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1</w:t>
      </w:r>
      <w:r w:rsidR="00B02728" w:rsidRPr="00586A07">
        <w:rPr>
          <w:rFonts w:ascii="Times New Roman" w:hAnsi="Times New Roman" w:cs="Times New Roman"/>
          <w:sz w:val="26"/>
          <w:szCs w:val="26"/>
        </w:rPr>
        <w:t>2</w:t>
      </w:r>
      <w:r w:rsidRPr="00586A07">
        <w:rPr>
          <w:rFonts w:ascii="Times New Roman" w:hAnsi="Times New Roman" w:cs="Times New Roman"/>
          <w:sz w:val="26"/>
          <w:szCs w:val="26"/>
        </w:rPr>
        <w:t>.5. На забалансовом счете 04 "Задолженность неплатежеспособных дебиторов" учет ведется по группам:</w:t>
      </w:r>
    </w:p>
    <w:p w:rsidR="004E2837" w:rsidRPr="00586A07" w:rsidRDefault="004E2837"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 задолженность по авансам;</w:t>
      </w:r>
    </w:p>
    <w:p w:rsidR="004E2837" w:rsidRPr="00586A07" w:rsidRDefault="004E2837"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 задолженность подотчетных лиц;</w:t>
      </w:r>
    </w:p>
    <w:p w:rsidR="004E2837" w:rsidRPr="00586A07" w:rsidRDefault="004E2837"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 задолженность по недостачам.</w:t>
      </w:r>
    </w:p>
    <w:p w:rsidR="004E2837" w:rsidRPr="00586A07" w:rsidRDefault="004E2837"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(Основание: п. 9 СГС "Учетная политика")</w:t>
      </w:r>
    </w:p>
    <w:p w:rsidR="004E2837" w:rsidRPr="00586A07" w:rsidRDefault="004E2837"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1</w:t>
      </w:r>
      <w:r w:rsidR="00B02728" w:rsidRPr="00586A07">
        <w:rPr>
          <w:rFonts w:ascii="Times New Roman" w:hAnsi="Times New Roman" w:cs="Times New Roman"/>
          <w:sz w:val="26"/>
          <w:szCs w:val="26"/>
        </w:rPr>
        <w:t>2</w:t>
      </w:r>
      <w:r w:rsidRPr="00586A07">
        <w:rPr>
          <w:rFonts w:ascii="Times New Roman" w:hAnsi="Times New Roman" w:cs="Times New Roman"/>
          <w:sz w:val="26"/>
          <w:szCs w:val="26"/>
        </w:rPr>
        <w:t xml:space="preserve">.6. На забалансовом счете 09 "Запасные части к транспортным средствам, выданные взамен </w:t>
      </w:r>
      <w:proofErr w:type="gramStart"/>
      <w:r w:rsidRPr="00586A07">
        <w:rPr>
          <w:rFonts w:ascii="Times New Roman" w:hAnsi="Times New Roman" w:cs="Times New Roman"/>
          <w:sz w:val="26"/>
          <w:szCs w:val="26"/>
        </w:rPr>
        <w:t>изношенных</w:t>
      </w:r>
      <w:proofErr w:type="gramEnd"/>
      <w:r w:rsidRPr="00586A07">
        <w:rPr>
          <w:rFonts w:ascii="Times New Roman" w:hAnsi="Times New Roman" w:cs="Times New Roman"/>
          <w:sz w:val="26"/>
          <w:szCs w:val="26"/>
        </w:rPr>
        <w:t>" учет ведется по группам:</w:t>
      </w:r>
    </w:p>
    <w:p w:rsidR="004E2837" w:rsidRPr="00586A07" w:rsidRDefault="004E2837"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 двигатели, турбокомпрессоры;</w:t>
      </w:r>
    </w:p>
    <w:p w:rsidR="004E2837" w:rsidRPr="00586A07" w:rsidRDefault="004E2837"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 аккумуляторы;</w:t>
      </w:r>
    </w:p>
    <w:p w:rsidR="004E2837" w:rsidRPr="00586A07" w:rsidRDefault="004E2837"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 шины, диски;</w:t>
      </w:r>
    </w:p>
    <w:p w:rsidR="004E2837" w:rsidRPr="00586A07" w:rsidRDefault="004E2837"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 карбюраторы;</w:t>
      </w:r>
    </w:p>
    <w:p w:rsidR="004E2837" w:rsidRPr="00586A07" w:rsidRDefault="004E2837"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 коробки передач;</w:t>
      </w:r>
    </w:p>
    <w:p w:rsidR="004E2837" w:rsidRPr="00586A07" w:rsidRDefault="004E2837"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 фары.</w:t>
      </w:r>
    </w:p>
    <w:p w:rsidR="004E2837" w:rsidRPr="00586A07" w:rsidRDefault="004E2837"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(Основание: п. 349 Инструкции № 157н)</w:t>
      </w:r>
    </w:p>
    <w:p w:rsidR="004E2837" w:rsidRPr="00586A07" w:rsidRDefault="004E2837"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1</w:t>
      </w:r>
      <w:r w:rsidR="00586A07" w:rsidRPr="00586A07">
        <w:rPr>
          <w:rFonts w:ascii="Times New Roman" w:hAnsi="Times New Roman" w:cs="Times New Roman"/>
          <w:sz w:val="26"/>
          <w:szCs w:val="26"/>
        </w:rPr>
        <w:t>2</w:t>
      </w:r>
      <w:r w:rsidRPr="00586A07">
        <w:rPr>
          <w:rFonts w:ascii="Times New Roman" w:hAnsi="Times New Roman" w:cs="Times New Roman"/>
          <w:sz w:val="26"/>
          <w:szCs w:val="26"/>
        </w:rPr>
        <w:t>.7. На забалансовом счете 10 "Обеспечение исполнения обязательств" учет ведется по видам обеспечений:</w:t>
      </w:r>
    </w:p>
    <w:p w:rsidR="004E2837" w:rsidRPr="00586A07" w:rsidRDefault="004E2837"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 банковские гарантии;</w:t>
      </w:r>
    </w:p>
    <w:p w:rsidR="004E2837" w:rsidRPr="00586A07" w:rsidRDefault="004E2837"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 поручительства;</w:t>
      </w:r>
    </w:p>
    <w:p w:rsidR="004E2837" w:rsidRPr="00586A07" w:rsidRDefault="004E2837"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 иные обеспечения.</w:t>
      </w:r>
    </w:p>
    <w:p w:rsidR="004E2837" w:rsidRPr="00586A07" w:rsidRDefault="004E2837"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(Основание: п. 352 Инструкции № 157н)</w:t>
      </w:r>
    </w:p>
    <w:p w:rsidR="004E2837" w:rsidRPr="00586A07" w:rsidRDefault="004E2837"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1</w:t>
      </w:r>
      <w:r w:rsidR="00586A07" w:rsidRPr="00586A07">
        <w:rPr>
          <w:rFonts w:ascii="Times New Roman" w:hAnsi="Times New Roman" w:cs="Times New Roman"/>
          <w:sz w:val="26"/>
          <w:szCs w:val="26"/>
        </w:rPr>
        <w:t>2</w:t>
      </w:r>
      <w:r w:rsidRPr="00586A07">
        <w:rPr>
          <w:rFonts w:ascii="Times New Roman" w:hAnsi="Times New Roman" w:cs="Times New Roman"/>
          <w:sz w:val="26"/>
          <w:szCs w:val="26"/>
        </w:rPr>
        <w:t>.8. Аналитический учет по счетам по счетам 17 "Поступления денежных средств" и 18 "Выбытия денежных средств" ведется в Карточке учета средств и расчетов (ф. 0504051).</w:t>
      </w:r>
      <w:r w:rsidR="00151A14">
        <w:rPr>
          <w:rFonts w:ascii="Times New Roman" w:hAnsi="Times New Roman" w:cs="Times New Roman"/>
          <w:sz w:val="26"/>
          <w:szCs w:val="26"/>
        </w:rPr>
        <w:t xml:space="preserve"> </w:t>
      </w:r>
      <w:r w:rsidRPr="00586A07">
        <w:rPr>
          <w:rFonts w:ascii="Times New Roman" w:hAnsi="Times New Roman" w:cs="Times New Roman"/>
          <w:sz w:val="26"/>
          <w:szCs w:val="26"/>
        </w:rPr>
        <w:t>(Основание: п. п. 366, 368 Инструкции № 157н)</w:t>
      </w:r>
    </w:p>
    <w:p w:rsidR="004E2837" w:rsidRPr="00586A07" w:rsidRDefault="004E2837"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1</w:t>
      </w:r>
      <w:r w:rsidR="00586A07" w:rsidRPr="00586A07">
        <w:rPr>
          <w:rFonts w:ascii="Times New Roman" w:hAnsi="Times New Roman" w:cs="Times New Roman"/>
          <w:sz w:val="26"/>
          <w:szCs w:val="26"/>
        </w:rPr>
        <w:t>2</w:t>
      </w:r>
      <w:r w:rsidRPr="00586A07">
        <w:rPr>
          <w:rFonts w:ascii="Times New Roman" w:hAnsi="Times New Roman" w:cs="Times New Roman"/>
          <w:sz w:val="26"/>
          <w:szCs w:val="26"/>
        </w:rPr>
        <w:t xml:space="preserve">.9. На забалансовый счет 20 "Задолженность, невостребованная кредиторами" не востребованная кредитором задолженность принимается по     (вид </w:t>
      </w:r>
      <w:r w:rsidR="00B059A3">
        <w:rPr>
          <w:rFonts w:ascii="Times New Roman" w:hAnsi="Times New Roman" w:cs="Times New Roman"/>
          <w:sz w:val="26"/>
          <w:szCs w:val="26"/>
        </w:rPr>
        <w:t>распорядительного документа)</w:t>
      </w:r>
      <w:r w:rsidRPr="00586A07">
        <w:rPr>
          <w:rFonts w:ascii="Times New Roman" w:hAnsi="Times New Roman" w:cs="Times New Roman"/>
          <w:sz w:val="26"/>
          <w:szCs w:val="26"/>
        </w:rPr>
        <w:t xml:space="preserve">, </w:t>
      </w:r>
      <w:proofErr w:type="gramStart"/>
      <w:r w:rsidRPr="00586A07">
        <w:rPr>
          <w:rFonts w:ascii="Times New Roman" w:hAnsi="Times New Roman" w:cs="Times New Roman"/>
          <w:sz w:val="26"/>
          <w:szCs w:val="26"/>
        </w:rPr>
        <w:t>изданному</w:t>
      </w:r>
      <w:proofErr w:type="gramEnd"/>
      <w:r w:rsidRPr="00586A07">
        <w:rPr>
          <w:rFonts w:ascii="Times New Roman" w:hAnsi="Times New Roman" w:cs="Times New Roman"/>
          <w:sz w:val="26"/>
          <w:szCs w:val="26"/>
        </w:rPr>
        <w:t xml:space="preserve"> на основании:</w:t>
      </w:r>
    </w:p>
    <w:p w:rsidR="004E2837" w:rsidRPr="00586A07" w:rsidRDefault="004E2837"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 инвентаризационной описи расчетов с покупателями, поставщиками и прочими дебиторами и кредиторами (ф. 0504089);</w:t>
      </w:r>
    </w:p>
    <w:p w:rsidR="004E2837" w:rsidRPr="00586A07" w:rsidRDefault="004E2837"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 докладной записки о выявлении кредиторской задолженности, не востребованной кредиторами.</w:t>
      </w:r>
    </w:p>
    <w:p w:rsidR="004E2837" w:rsidRPr="00586A07" w:rsidRDefault="004E2837"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Списание задолженности с забалансового учета осуществляется по итогам инвентаризации на основании решения инвентаризационной комиссии.</w:t>
      </w:r>
      <w:r w:rsidR="00151A14">
        <w:rPr>
          <w:rFonts w:ascii="Times New Roman" w:hAnsi="Times New Roman" w:cs="Times New Roman"/>
          <w:sz w:val="26"/>
          <w:szCs w:val="26"/>
        </w:rPr>
        <w:t xml:space="preserve"> </w:t>
      </w:r>
      <w:r w:rsidRPr="00586A07">
        <w:rPr>
          <w:rFonts w:ascii="Times New Roman" w:hAnsi="Times New Roman" w:cs="Times New Roman"/>
          <w:sz w:val="26"/>
          <w:szCs w:val="26"/>
        </w:rPr>
        <w:t>(Основание: п. 371 Инструкции № 157н)</w:t>
      </w:r>
    </w:p>
    <w:p w:rsidR="004E2837" w:rsidRPr="00586A07" w:rsidRDefault="004E2837"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1</w:t>
      </w:r>
      <w:r w:rsidR="00586A07" w:rsidRPr="00586A07">
        <w:rPr>
          <w:rFonts w:ascii="Times New Roman" w:hAnsi="Times New Roman" w:cs="Times New Roman"/>
          <w:sz w:val="26"/>
          <w:szCs w:val="26"/>
        </w:rPr>
        <w:t>2</w:t>
      </w:r>
      <w:r w:rsidRPr="00586A07">
        <w:rPr>
          <w:rFonts w:ascii="Times New Roman" w:hAnsi="Times New Roman" w:cs="Times New Roman"/>
          <w:sz w:val="26"/>
          <w:szCs w:val="26"/>
        </w:rPr>
        <w:t>.10. Основные средства на забалансовом счете 21 "Основные средства в эксплуатации" учитываются в условной оценке: один объект - один рубль.</w:t>
      </w:r>
      <w:r w:rsidR="00151A14">
        <w:rPr>
          <w:rFonts w:ascii="Times New Roman" w:hAnsi="Times New Roman" w:cs="Times New Roman"/>
          <w:sz w:val="26"/>
          <w:szCs w:val="26"/>
        </w:rPr>
        <w:t xml:space="preserve"> </w:t>
      </w:r>
      <w:r w:rsidRPr="00586A07">
        <w:rPr>
          <w:rFonts w:ascii="Times New Roman" w:hAnsi="Times New Roman" w:cs="Times New Roman"/>
          <w:sz w:val="26"/>
          <w:szCs w:val="26"/>
        </w:rPr>
        <w:t>(Основание: п. 373 Инструкции № 157н)</w:t>
      </w:r>
    </w:p>
    <w:p w:rsidR="00FF4B71" w:rsidRPr="00586A07" w:rsidRDefault="004E2837"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1</w:t>
      </w:r>
      <w:r w:rsidR="00586A07" w:rsidRPr="00586A07">
        <w:rPr>
          <w:rFonts w:ascii="Times New Roman" w:hAnsi="Times New Roman" w:cs="Times New Roman"/>
          <w:sz w:val="26"/>
          <w:szCs w:val="26"/>
        </w:rPr>
        <w:t>2</w:t>
      </w:r>
      <w:r w:rsidRPr="00586A07">
        <w:rPr>
          <w:rFonts w:ascii="Times New Roman" w:hAnsi="Times New Roman" w:cs="Times New Roman"/>
          <w:sz w:val="26"/>
          <w:szCs w:val="26"/>
        </w:rPr>
        <w:t>.11. Аналитический учет на счете 21 ведется по следующи</w:t>
      </w:r>
      <w:r w:rsidR="00FF4B71" w:rsidRPr="00586A07">
        <w:rPr>
          <w:rFonts w:ascii="Times New Roman" w:hAnsi="Times New Roman" w:cs="Times New Roman"/>
          <w:sz w:val="26"/>
          <w:szCs w:val="26"/>
        </w:rPr>
        <w:t>м группам</w:t>
      </w:r>
    </w:p>
    <w:p w:rsidR="00FF4B71" w:rsidRPr="00586A07" w:rsidRDefault="00FF4B71"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w:t>
      </w:r>
      <w:r w:rsidR="004E2837" w:rsidRPr="00586A07">
        <w:rPr>
          <w:rFonts w:ascii="Times New Roman" w:hAnsi="Times New Roman" w:cs="Times New Roman"/>
          <w:sz w:val="26"/>
          <w:szCs w:val="26"/>
        </w:rPr>
        <w:t xml:space="preserve">   </w:t>
      </w:r>
      <w:r w:rsidRPr="00586A07">
        <w:rPr>
          <w:rFonts w:ascii="Times New Roman" w:hAnsi="Times New Roman" w:cs="Times New Roman"/>
          <w:sz w:val="26"/>
          <w:szCs w:val="26"/>
        </w:rPr>
        <w:t>иное движимое имущество</w:t>
      </w:r>
    </w:p>
    <w:p w:rsidR="004E2837" w:rsidRPr="00586A07" w:rsidRDefault="00FF4B71"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 xml:space="preserve"> </w:t>
      </w:r>
      <w:r w:rsidR="004E2837" w:rsidRPr="00586A07">
        <w:rPr>
          <w:rFonts w:ascii="Times New Roman" w:hAnsi="Times New Roman" w:cs="Times New Roman"/>
          <w:sz w:val="26"/>
          <w:szCs w:val="26"/>
        </w:rPr>
        <w:t>(Основание: п. п. 6, 374 Инструкции № 157н, п. 9 СГС "Учетная политика")</w:t>
      </w:r>
    </w:p>
    <w:p w:rsidR="004E2837" w:rsidRPr="00586A07" w:rsidRDefault="004E2837"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1</w:t>
      </w:r>
      <w:r w:rsidR="00586A07" w:rsidRPr="00586A07">
        <w:rPr>
          <w:rFonts w:ascii="Times New Roman" w:hAnsi="Times New Roman" w:cs="Times New Roman"/>
          <w:sz w:val="26"/>
          <w:szCs w:val="26"/>
        </w:rPr>
        <w:t>2</w:t>
      </w:r>
      <w:r w:rsidRPr="00586A07">
        <w:rPr>
          <w:rFonts w:ascii="Times New Roman" w:hAnsi="Times New Roman" w:cs="Times New Roman"/>
          <w:sz w:val="26"/>
          <w:szCs w:val="26"/>
        </w:rPr>
        <w:t>.12. Аналитический учет по счету 22 "Материальные ценности, полученные по централизованному снабжению" ведется в разрезе видов</w:t>
      </w:r>
      <w:r w:rsidR="00FF4B71" w:rsidRPr="00586A07">
        <w:rPr>
          <w:rFonts w:ascii="Times New Roman" w:hAnsi="Times New Roman" w:cs="Times New Roman"/>
          <w:sz w:val="26"/>
          <w:szCs w:val="26"/>
        </w:rPr>
        <w:t xml:space="preserve"> </w:t>
      </w:r>
      <w:r w:rsidR="00FF4B71" w:rsidRPr="00586A07">
        <w:rPr>
          <w:rFonts w:ascii="Times New Roman" w:hAnsi="Times New Roman" w:cs="Times New Roman"/>
          <w:sz w:val="26"/>
          <w:szCs w:val="26"/>
        </w:rPr>
        <w:lastRenderedPageBreak/>
        <w:t>материальных ценностей.</w:t>
      </w:r>
      <w:r w:rsidR="00151A14">
        <w:rPr>
          <w:rFonts w:ascii="Times New Roman" w:hAnsi="Times New Roman" w:cs="Times New Roman"/>
          <w:sz w:val="26"/>
          <w:szCs w:val="26"/>
        </w:rPr>
        <w:t xml:space="preserve"> </w:t>
      </w:r>
      <w:r w:rsidRPr="00586A07">
        <w:rPr>
          <w:rFonts w:ascii="Times New Roman" w:hAnsi="Times New Roman" w:cs="Times New Roman"/>
          <w:sz w:val="26"/>
          <w:szCs w:val="26"/>
        </w:rPr>
        <w:t>(Основание: п. п. 6, 376 Инструкции № 157н, п. 9 СГС "Учетная политика")</w:t>
      </w:r>
    </w:p>
    <w:p w:rsidR="007C2CBD" w:rsidRPr="00586A07" w:rsidRDefault="004E2837"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1</w:t>
      </w:r>
      <w:r w:rsidR="00586A07" w:rsidRPr="00586A07">
        <w:rPr>
          <w:rFonts w:ascii="Times New Roman" w:hAnsi="Times New Roman" w:cs="Times New Roman"/>
          <w:sz w:val="26"/>
          <w:szCs w:val="26"/>
        </w:rPr>
        <w:t>2</w:t>
      </w:r>
      <w:r w:rsidRPr="00586A07">
        <w:rPr>
          <w:rFonts w:ascii="Times New Roman" w:hAnsi="Times New Roman" w:cs="Times New Roman"/>
          <w:sz w:val="26"/>
          <w:szCs w:val="26"/>
        </w:rPr>
        <w:t>.13. Выбытие инвентарных объектов основных средств, в том числе объектов движимого имущества стоимостью до 10 000 руб. включительно, учитываемых на забалансовом учете, оформляется соответствующим актом о списании (ф. ф. 0504104, 0504105, 0504143).</w:t>
      </w:r>
      <w:r w:rsidR="00151A14">
        <w:rPr>
          <w:rFonts w:ascii="Times New Roman" w:hAnsi="Times New Roman" w:cs="Times New Roman"/>
          <w:sz w:val="26"/>
          <w:szCs w:val="26"/>
        </w:rPr>
        <w:t xml:space="preserve"> </w:t>
      </w:r>
      <w:r w:rsidRPr="00586A07">
        <w:rPr>
          <w:rFonts w:ascii="Times New Roman" w:hAnsi="Times New Roman" w:cs="Times New Roman"/>
          <w:sz w:val="26"/>
          <w:szCs w:val="26"/>
        </w:rPr>
        <w:t>(Основание: п. 51 Инструкции № 157н)</w:t>
      </w:r>
    </w:p>
    <w:p w:rsidR="00FF4B71" w:rsidRPr="00586A07" w:rsidRDefault="00FF4B71" w:rsidP="007262B5">
      <w:pPr>
        <w:spacing w:after="0" w:line="240" w:lineRule="auto"/>
        <w:ind w:firstLine="709"/>
        <w:jc w:val="both"/>
        <w:rPr>
          <w:rFonts w:ascii="Times New Roman" w:hAnsi="Times New Roman" w:cs="Times New Roman"/>
          <w:sz w:val="26"/>
          <w:szCs w:val="26"/>
        </w:rPr>
      </w:pPr>
      <w:r w:rsidRPr="00151A14">
        <w:rPr>
          <w:rFonts w:ascii="Times New Roman" w:hAnsi="Times New Roman" w:cs="Times New Roman"/>
          <w:b/>
          <w:sz w:val="26"/>
          <w:szCs w:val="26"/>
        </w:rPr>
        <w:t>1</w:t>
      </w:r>
      <w:r w:rsidR="00586A07" w:rsidRPr="00151A14">
        <w:rPr>
          <w:rFonts w:ascii="Times New Roman" w:hAnsi="Times New Roman" w:cs="Times New Roman"/>
          <w:b/>
          <w:sz w:val="26"/>
          <w:szCs w:val="26"/>
        </w:rPr>
        <w:t>3</w:t>
      </w:r>
      <w:r w:rsidRPr="00151A14">
        <w:rPr>
          <w:rFonts w:ascii="Times New Roman" w:hAnsi="Times New Roman" w:cs="Times New Roman"/>
          <w:b/>
          <w:sz w:val="26"/>
          <w:szCs w:val="26"/>
        </w:rPr>
        <w:t>. Учетная политика для целей налогообложения</w:t>
      </w:r>
    </w:p>
    <w:p w:rsidR="00FF4B71" w:rsidRPr="00586A07" w:rsidRDefault="00586A07"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13</w:t>
      </w:r>
      <w:r w:rsidR="00FF4B71" w:rsidRPr="00586A07">
        <w:rPr>
          <w:rFonts w:ascii="Times New Roman" w:hAnsi="Times New Roman" w:cs="Times New Roman"/>
          <w:sz w:val="26"/>
          <w:szCs w:val="26"/>
        </w:rPr>
        <w:t>.1. В соответствии с Налоговым кодексом РФ Инспекция является плательщиком следующих налогов:</w:t>
      </w:r>
    </w:p>
    <w:p w:rsidR="00FF4B71" w:rsidRPr="00586A07" w:rsidRDefault="00FF4B71"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 налог на имущество;</w:t>
      </w:r>
    </w:p>
    <w:p w:rsidR="00FF4B71" w:rsidRPr="00586A07" w:rsidRDefault="00FF4B71"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 страховые взносы;</w:t>
      </w:r>
    </w:p>
    <w:p w:rsidR="00FF4B71" w:rsidRPr="00586A07" w:rsidRDefault="00FF4B71"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 земельный  налог;</w:t>
      </w:r>
    </w:p>
    <w:p w:rsidR="00FF4B71" w:rsidRPr="00586A07" w:rsidRDefault="00FF4B71"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 транспортный налог.</w:t>
      </w:r>
    </w:p>
    <w:p w:rsidR="00FF4B71" w:rsidRPr="00586A07" w:rsidRDefault="00FF4B71"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1</w:t>
      </w:r>
      <w:r w:rsidR="00586A07" w:rsidRPr="00586A07">
        <w:rPr>
          <w:rFonts w:ascii="Times New Roman" w:hAnsi="Times New Roman" w:cs="Times New Roman"/>
          <w:sz w:val="26"/>
          <w:szCs w:val="26"/>
        </w:rPr>
        <w:t>3</w:t>
      </w:r>
      <w:r w:rsidRPr="00586A07">
        <w:rPr>
          <w:rFonts w:ascii="Times New Roman" w:hAnsi="Times New Roman" w:cs="Times New Roman"/>
          <w:sz w:val="26"/>
          <w:szCs w:val="26"/>
        </w:rPr>
        <w:t>.2. По истечению налогового периода в установленные законодательством сроки  в ИФНС по Приокскому району г.</w:t>
      </w:r>
      <w:r w:rsidR="00B059A3">
        <w:rPr>
          <w:rFonts w:ascii="Times New Roman" w:hAnsi="Times New Roman" w:cs="Times New Roman"/>
          <w:sz w:val="26"/>
          <w:szCs w:val="26"/>
        </w:rPr>
        <w:t xml:space="preserve"> </w:t>
      </w:r>
      <w:r w:rsidRPr="00586A07">
        <w:rPr>
          <w:rFonts w:ascii="Times New Roman" w:hAnsi="Times New Roman" w:cs="Times New Roman"/>
          <w:sz w:val="26"/>
          <w:szCs w:val="26"/>
        </w:rPr>
        <w:t>Н.</w:t>
      </w:r>
      <w:r w:rsidR="00B059A3">
        <w:rPr>
          <w:rFonts w:ascii="Times New Roman" w:hAnsi="Times New Roman" w:cs="Times New Roman"/>
          <w:sz w:val="26"/>
          <w:szCs w:val="26"/>
        </w:rPr>
        <w:t xml:space="preserve"> </w:t>
      </w:r>
      <w:r w:rsidRPr="00586A07">
        <w:rPr>
          <w:rFonts w:ascii="Times New Roman" w:hAnsi="Times New Roman" w:cs="Times New Roman"/>
          <w:sz w:val="26"/>
          <w:szCs w:val="26"/>
        </w:rPr>
        <w:t>Новгорода представляются декларации по указанным налогам по формам, утвержденным Минфином.</w:t>
      </w:r>
    </w:p>
    <w:p w:rsidR="00FF4B71" w:rsidRPr="00586A07" w:rsidRDefault="00FF4B71"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1</w:t>
      </w:r>
      <w:r w:rsidR="00586A07" w:rsidRPr="00586A07">
        <w:rPr>
          <w:rFonts w:ascii="Times New Roman" w:hAnsi="Times New Roman" w:cs="Times New Roman"/>
          <w:sz w:val="26"/>
          <w:szCs w:val="26"/>
        </w:rPr>
        <w:t>3</w:t>
      </w:r>
      <w:r w:rsidRPr="00586A07">
        <w:rPr>
          <w:rFonts w:ascii="Times New Roman" w:hAnsi="Times New Roman" w:cs="Times New Roman"/>
          <w:sz w:val="26"/>
          <w:szCs w:val="26"/>
        </w:rPr>
        <w:t>.3. Декларации по налогу на добавленную стоимость и налогу на прибыль предоставляются с нулевыми показателями.</w:t>
      </w:r>
    </w:p>
    <w:p w:rsidR="00FF4B71" w:rsidRPr="00586A07" w:rsidRDefault="00FF4B71"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 xml:space="preserve"> 1</w:t>
      </w:r>
      <w:r w:rsidR="00586A07" w:rsidRPr="00586A07">
        <w:rPr>
          <w:rFonts w:ascii="Times New Roman" w:hAnsi="Times New Roman" w:cs="Times New Roman"/>
          <w:sz w:val="26"/>
          <w:szCs w:val="26"/>
        </w:rPr>
        <w:t>3</w:t>
      </w:r>
      <w:r w:rsidRPr="00586A07">
        <w:rPr>
          <w:rFonts w:ascii="Times New Roman" w:hAnsi="Times New Roman" w:cs="Times New Roman"/>
          <w:sz w:val="26"/>
          <w:szCs w:val="26"/>
        </w:rPr>
        <w:t xml:space="preserve">.4. Декларации по имуществу, транспортному и земельному налогу подписываются начальником инспекции. Расчеты по страховым взносам, расчет сумм </w:t>
      </w:r>
      <w:proofErr w:type="gramStart"/>
      <w:r w:rsidRPr="00586A07">
        <w:rPr>
          <w:rFonts w:ascii="Times New Roman" w:hAnsi="Times New Roman" w:cs="Times New Roman"/>
          <w:sz w:val="26"/>
          <w:szCs w:val="26"/>
        </w:rPr>
        <w:t>налога</w:t>
      </w:r>
      <w:proofErr w:type="gramEnd"/>
      <w:r w:rsidRPr="00586A07">
        <w:rPr>
          <w:rFonts w:ascii="Times New Roman" w:hAnsi="Times New Roman" w:cs="Times New Roman"/>
          <w:sz w:val="26"/>
          <w:szCs w:val="26"/>
        </w:rPr>
        <w:t xml:space="preserve"> на доходы физических лиц исчисленных и уплаченных налоговым агентом (форма 6-НДФЛ) подписывается представителем налогоплательщика. </w:t>
      </w:r>
    </w:p>
    <w:p w:rsidR="00FF4B71" w:rsidRPr="00586A07" w:rsidRDefault="00FF4B71"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1</w:t>
      </w:r>
      <w:r w:rsidR="00586A07" w:rsidRPr="00586A07">
        <w:rPr>
          <w:rFonts w:ascii="Times New Roman" w:hAnsi="Times New Roman" w:cs="Times New Roman"/>
          <w:sz w:val="26"/>
          <w:szCs w:val="26"/>
        </w:rPr>
        <w:t>3</w:t>
      </w:r>
      <w:r w:rsidRPr="00586A07">
        <w:rPr>
          <w:rFonts w:ascii="Times New Roman" w:hAnsi="Times New Roman" w:cs="Times New Roman"/>
          <w:sz w:val="26"/>
          <w:szCs w:val="26"/>
        </w:rPr>
        <w:t>.5. Ежегодно предоставляются данные по среднесписочной численности работников инспекции и справки о доходах физического лица 2-НДФЛ.</w:t>
      </w:r>
    </w:p>
    <w:p w:rsidR="00FF4B71" w:rsidRPr="00586A07" w:rsidRDefault="00FF4B71"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1</w:t>
      </w:r>
      <w:r w:rsidR="00586A07" w:rsidRPr="00586A07">
        <w:rPr>
          <w:rFonts w:ascii="Times New Roman" w:hAnsi="Times New Roman" w:cs="Times New Roman"/>
          <w:sz w:val="26"/>
          <w:szCs w:val="26"/>
        </w:rPr>
        <w:t>3</w:t>
      </w:r>
      <w:r w:rsidRPr="00586A07">
        <w:rPr>
          <w:rFonts w:ascii="Times New Roman" w:hAnsi="Times New Roman" w:cs="Times New Roman"/>
          <w:sz w:val="26"/>
          <w:szCs w:val="26"/>
        </w:rPr>
        <w:t>.6. Налоговый учет в Инспекции ведется на основе регистров бухгалтерского учета с добавлением в них реквизитов, необходимых для налогового учета в соответствии с требованиями Налогового кодекса РФ. Подтверждением данных налогового учета являются:</w:t>
      </w:r>
    </w:p>
    <w:p w:rsidR="00FF4B71" w:rsidRPr="00586A07" w:rsidRDefault="00FF4B71"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 первичные учетные документы;</w:t>
      </w:r>
    </w:p>
    <w:p w:rsidR="00FF4B71" w:rsidRPr="00586A07" w:rsidRDefault="00FF4B71"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 аналитические регистры налогового учета;</w:t>
      </w:r>
    </w:p>
    <w:p w:rsidR="00FF4B71" w:rsidRPr="00586A07" w:rsidRDefault="00FF4B71"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 расчет налоговой базы.</w:t>
      </w:r>
    </w:p>
    <w:p w:rsidR="00FF4B71" w:rsidRPr="00586A07" w:rsidRDefault="00FF4B71" w:rsidP="007262B5">
      <w:pPr>
        <w:spacing w:after="0" w:line="240" w:lineRule="auto"/>
        <w:ind w:firstLine="709"/>
        <w:jc w:val="both"/>
        <w:rPr>
          <w:rFonts w:ascii="Times New Roman" w:hAnsi="Times New Roman" w:cs="Times New Roman"/>
          <w:sz w:val="26"/>
          <w:szCs w:val="26"/>
        </w:rPr>
      </w:pPr>
      <w:r w:rsidRPr="00586A07">
        <w:rPr>
          <w:rFonts w:ascii="Times New Roman" w:hAnsi="Times New Roman" w:cs="Times New Roman"/>
          <w:sz w:val="26"/>
          <w:szCs w:val="26"/>
        </w:rPr>
        <w:t>Для ведения налогового учета используются данные бухгалтерского учета. Инспекция использует электронный способ представления отчетн</w:t>
      </w:r>
      <w:r w:rsidR="00151A14">
        <w:rPr>
          <w:rFonts w:ascii="Times New Roman" w:hAnsi="Times New Roman" w:cs="Times New Roman"/>
          <w:sz w:val="26"/>
          <w:szCs w:val="26"/>
        </w:rPr>
        <w:t>ости в налоговый орган по телеко</w:t>
      </w:r>
      <w:r w:rsidRPr="00586A07">
        <w:rPr>
          <w:rFonts w:ascii="Times New Roman" w:hAnsi="Times New Roman" w:cs="Times New Roman"/>
          <w:sz w:val="26"/>
          <w:szCs w:val="26"/>
        </w:rPr>
        <w:t>муникационным каналам связи.</w:t>
      </w:r>
    </w:p>
    <w:sectPr w:rsidR="00FF4B71" w:rsidRPr="00586A07">
      <w:footerReference w:type="default" r:id="rId8"/>
      <w:headerReference w:type="first" r:id="rId9"/>
      <w:footerReference w:type="firs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7D6" w:rsidRDefault="000757D6" w:rsidP="004E2837">
      <w:pPr>
        <w:spacing w:after="0" w:line="240" w:lineRule="auto"/>
      </w:pPr>
      <w:r>
        <w:separator/>
      </w:r>
    </w:p>
  </w:endnote>
  <w:endnote w:type="continuationSeparator" w:id="0">
    <w:p w:rsidR="000757D6" w:rsidRDefault="000757D6" w:rsidP="004E28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728" w:rsidRDefault="00B02728">
    <w:pPr>
      <w:pStyle w:val="a5"/>
    </w:pPr>
    <w:r>
      <w:t xml:space="preserve">страница </w:t>
    </w:r>
    <w:r>
      <w:fldChar w:fldCharType="begin"/>
    </w:r>
    <w:r>
      <w:instrText xml:space="preserve"> PAGE \* MERGEFORMAT </w:instrText>
    </w:r>
    <w:r>
      <w:fldChar w:fldCharType="separate"/>
    </w:r>
    <w:r w:rsidR="00B059A3">
      <w:rPr>
        <w:noProof/>
      </w:rPr>
      <w:t>11</w:t>
    </w:r>
    <w:r>
      <w:rPr>
        <w:noProof/>
      </w:rPr>
      <w:fldChar w:fldCharType="end"/>
    </w:r>
    <w:r>
      <w:t xml:space="preserve"> из </w:t>
    </w:r>
    <w:r w:rsidR="000757D6">
      <w:fldChar w:fldCharType="begin"/>
    </w:r>
    <w:r w:rsidR="000757D6">
      <w:instrText xml:space="preserve"> SECTIONPAGES </w:instrText>
    </w:r>
    <w:r w:rsidR="000757D6">
      <w:fldChar w:fldCharType="separate"/>
    </w:r>
    <w:r w:rsidR="00B059A3">
      <w:rPr>
        <w:noProof/>
      </w:rPr>
      <w:t>19</w:t>
    </w:r>
    <w:r w:rsidR="000757D6">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728" w:rsidRDefault="00B02728">
    <w:pPr>
      <w:pStyle w:val="a5"/>
    </w:pPr>
    <w:r>
      <w:t xml:space="preserve">страница </w:t>
    </w:r>
    <w:r>
      <w:fldChar w:fldCharType="begin"/>
    </w:r>
    <w:r>
      <w:instrText xml:space="preserve"> PAGE \* MERGEFORMAT </w:instrText>
    </w:r>
    <w:r>
      <w:fldChar w:fldCharType="separate"/>
    </w:r>
    <w:r w:rsidR="009B0062">
      <w:rPr>
        <w:noProof/>
      </w:rPr>
      <w:t>1</w:t>
    </w:r>
    <w:r>
      <w:rPr>
        <w:noProof/>
      </w:rPr>
      <w:fldChar w:fldCharType="end"/>
    </w:r>
    <w:r>
      <w:t xml:space="preserve"> из </w:t>
    </w:r>
    <w:r w:rsidR="000757D6">
      <w:fldChar w:fldCharType="begin"/>
    </w:r>
    <w:r w:rsidR="000757D6">
      <w:instrText xml:space="preserve"> SECTIONPAGES </w:instrText>
    </w:r>
    <w:r w:rsidR="000757D6">
      <w:fldChar w:fldCharType="separate"/>
    </w:r>
    <w:r w:rsidR="009B0062">
      <w:rPr>
        <w:noProof/>
      </w:rPr>
      <w:t>1</w:t>
    </w:r>
    <w:r w:rsidR="000757D6">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7D6" w:rsidRDefault="000757D6" w:rsidP="004E2837">
      <w:pPr>
        <w:spacing w:after="0" w:line="240" w:lineRule="auto"/>
      </w:pPr>
      <w:r>
        <w:separator/>
      </w:r>
    </w:p>
  </w:footnote>
  <w:footnote w:type="continuationSeparator" w:id="0">
    <w:p w:rsidR="000757D6" w:rsidRDefault="000757D6" w:rsidP="004E28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728" w:rsidRDefault="00B02728">
    <w:pPr>
      <w:pStyle w:val="a3"/>
    </w:pPr>
  </w:p>
  <w:p w:rsidR="00B02728" w:rsidRDefault="00B0272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82B"/>
    <w:rsid w:val="00026765"/>
    <w:rsid w:val="000757D6"/>
    <w:rsid w:val="00084FF9"/>
    <w:rsid w:val="00151A14"/>
    <w:rsid w:val="002169E4"/>
    <w:rsid w:val="003167CC"/>
    <w:rsid w:val="004E2837"/>
    <w:rsid w:val="0058328B"/>
    <w:rsid w:val="00586A07"/>
    <w:rsid w:val="005B2AAE"/>
    <w:rsid w:val="007262B5"/>
    <w:rsid w:val="007402D4"/>
    <w:rsid w:val="007C2CBD"/>
    <w:rsid w:val="0086226D"/>
    <w:rsid w:val="00862D56"/>
    <w:rsid w:val="00884A43"/>
    <w:rsid w:val="008B22B5"/>
    <w:rsid w:val="009534D8"/>
    <w:rsid w:val="009B0062"/>
    <w:rsid w:val="009F62EA"/>
    <w:rsid w:val="00A5731F"/>
    <w:rsid w:val="00AC493A"/>
    <w:rsid w:val="00B02728"/>
    <w:rsid w:val="00B059A3"/>
    <w:rsid w:val="00B6550E"/>
    <w:rsid w:val="00B9082B"/>
    <w:rsid w:val="00BF0A77"/>
    <w:rsid w:val="00C84916"/>
    <w:rsid w:val="00CA18B7"/>
    <w:rsid w:val="00E4150E"/>
    <w:rsid w:val="00E44D0B"/>
    <w:rsid w:val="00E83F99"/>
    <w:rsid w:val="00F26771"/>
    <w:rsid w:val="00FF4B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283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E2837"/>
  </w:style>
  <w:style w:type="paragraph" w:styleId="a5">
    <w:name w:val="footer"/>
    <w:basedOn w:val="a"/>
    <w:link w:val="a6"/>
    <w:uiPriority w:val="99"/>
    <w:unhideWhenUsed/>
    <w:rsid w:val="004E283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E28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283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E2837"/>
  </w:style>
  <w:style w:type="paragraph" w:styleId="a5">
    <w:name w:val="footer"/>
    <w:basedOn w:val="a"/>
    <w:link w:val="a6"/>
    <w:uiPriority w:val="99"/>
    <w:unhideWhenUsed/>
    <w:rsid w:val="004E283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E28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7A2DB-3E5D-482B-84F8-E0F755B4C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19</Pages>
  <Words>7472</Words>
  <Characters>42592</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Букашова Вера Владимировна</dc:creator>
  <cp:lastModifiedBy>Татьяна Сергеевна Макурина</cp:lastModifiedBy>
  <cp:revision>5</cp:revision>
  <dcterms:created xsi:type="dcterms:W3CDTF">2019-02-21T13:19:00Z</dcterms:created>
  <dcterms:modified xsi:type="dcterms:W3CDTF">2019-02-22T12:17:00Z</dcterms:modified>
</cp:coreProperties>
</file>