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5A7F" w:rsidRPr="00C82EC5" w:rsidTr="00625A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A7F" w:rsidRPr="00C82EC5" w:rsidRDefault="00625A7F" w:rsidP="00F7068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21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25A7F" w:rsidRPr="00C82EC5" w:rsidRDefault="00625A7F" w:rsidP="00F7068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N 148-З</w:t>
            </w:r>
          </w:p>
        </w:tc>
      </w:tr>
    </w:tbl>
    <w:p w:rsidR="00625A7F" w:rsidRPr="00C82EC5" w:rsidRDefault="00625A7F" w:rsidP="00625A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625A7F" w:rsidRPr="00C82EC5" w:rsidRDefault="00625A7F" w:rsidP="00625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ЗАКОН</w:t>
      </w:r>
    </w:p>
    <w:p w:rsidR="00625A7F" w:rsidRPr="00C82EC5" w:rsidRDefault="00625A7F" w:rsidP="00625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О ПАТЕНТНОЙ СИСТЕМЕ НАЛОГООБЛОЖЕНИЯ</w:t>
      </w:r>
    </w:p>
    <w:p w:rsidR="00625A7F" w:rsidRPr="00C82EC5" w:rsidRDefault="00625A7F" w:rsidP="00625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НА ТЕРРИТОРИИ НИЖЕГОРОДСКОЙ ОБЛАСТИ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2EC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15 ноября 2012 года</w:t>
      </w: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EC5">
        <w:rPr>
          <w:rFonts w:ascii="Times New Roman" w:hAnsi="Times New Roman" w:cs="Times New Roman"/>
          <w:sz w:val="24"/>
          <w:szCs w:val="24"/>
        </w:rPr>
        <w:t xml:space="preserve">(в ред. законов Нижегородской области от 27.11.2013 </w:t>
      </w:r>
      <w:hyperlink r:id="rId5" w:history="1">
        <w:r w:rsidRPr="00C82EC5">
          <w:rPr>
            <w:rFonts w:ascii="Times New Roman" w:hAnsi="Times New Roman" w:cs="Times New Roman"/>
            <w:sz w:val="24"/>
            <w:szCs w:val="24"/>
          </w:rPr>
          <w:t>N 149-З</w:t>
        </w:r>
      </w:hyperlink>
      <w:r w:rsidRPr="00C82EC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от 30.08.2016 </w:t>
      </w:r>
      <w:hyperlink r:id="rId6" w:history="1">
        <w:r w:rsidRPr="00C82EC5">
          <w:rPr>
            <w:rFonts w:ascii="Times New Roman" w:hAnsi="Times New Roman" w:cs="Times New Roman"/>
            <w:sz w:val="24"/>
            <w:szCs w:val="24"/>
          </w:rPr>
          <w:t>N 125-З</w:t>
        </w:r>
      </w:hyperlink>
      <w:r w:rsidRPr="00C82EC5">
        <w:rPr>
          <w:rFonts w:ascii="Times New Roman" w:hAnsi="Times New Roman" w:cs="Times New Roman"/>
          <w:sz w:val="24"/>
          <w:szCs w:val="24"/>
        </w:rPr>
        <w:t>)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Статья 1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Налоговым </w:t>
      </w:r>
      <w:hyperlink r:id="rId7" w:history="1">
        <w:r w:rsidRPr="00C82EC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Российской Федерации на территории Нижегородской области вводится в действие патентная система налогообложения.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Статья 2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82E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Нижегородской области от 30.08.2016 N 125-З)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C82EC5">
          <w:rPr>
            <w:rFonts w:ascii="Times New Roman" w:hAnsi="Times New Roman" w:cs="Times New Roman"/>
            <w:sz w:val="24"/>
            <w:szCs w:val="24"/>
          </w:rPr>
          <w:t>Установить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" w:history="1">
        <w:r w:rsidRPr="00C82EC5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приложению.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2. Установить дифференциацию по территориям действия патентов по следующим группам муниципальных образований: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1) 1-я группа - городской округ город Нижний Новгород;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2) 2-я группа - городские округа: город Арзамас, город Дзержинск, город Саров, город Бор, город Выкса; </w:t>
      </w:r>
      <w:proofErr w:type="spellStart"/>
      <w:r w:rsidRPr="00C82EC5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Pr="00C82EC5">
        <w:rPr>
          <w:rFonts w:ascii="Times New Roman" w:hAnsi="Times New Roman" w:cs="Times New Roman"/>
          <w:sz w:val="24"/>
          <w:szCs w:val="24"/>
        </w:rPr>
        <w:t xml:space="preserve">, Богородский, Городецкий, </w:t>
      </w:r>
      <w:proofErr w:type="spellStart"/>
      <w:r w:rsidRPr="00C82EC5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Pr="00C82EC5">
        <w:rPr>
          <w:rFonts w:ascii="Times New Roman" w:hAnsi="Times New Roman" w:cs="Times New Roman"/>
          <w:sz w:val="24"/>
          <w:szCs w:val="24"/>
        </w:rPr>
        <w:t>, Павловский муниципальные районы;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3) 3-я группа - другие муниципальные районы и городские округа.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Статья 3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C82E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Нижегородской области от 7 июня 2006 года N 44-З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C82E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Нижегородской области от 1 февраля 2007 года N 14-З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3) </w:t>
      </w:r>
      <w:hyperlink r:id="rId12" w:history="1">
        <w:r w:rsidRPr="00C82E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Нижегородской области от 25 ноября 2008 года N 154-З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области".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Статья 4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2013 года.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В.П.ШАНЦЕВ</w:t>
      </w:r>
    </w:p>
    <w:p w:rsidR="00625A7F" w:rsidRPr="00C82EC5" w:rsidRDefault="00625A7F" w:rsidP="00625A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625A7F" w:rsidRPr="00C82EC5" w:rsidRDefault="00625A7F" w:rsidP="00625A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21 ноября 2012 года</w:t>
      </w:r>
    </w:p>
    <w:p w:rsidR="00625A7F" w:rsidRPr="00C82EC5" w:rsidRDefault="00625A7F" w:rsidP="00625A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N 148-З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rPr>
          <w:rFonts w:ascii="Times New Roman" w:hAnsi="Times New Roman" w:cs="Times New Roman"/>
          <w:sz w:val="24"/>
          <w:szCs w:val="24"/>
        </w:rPr>
        <w:sectPr w:rsidR="00625A7F" w:rsidRPr="00C82EC5" w:rsidSect="00625A7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A7F" w:rsidRPr="00C82EC5" w:rsidRDefault="00625A7F" w:rsidP="00625A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E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к Закону Нижегородской области</w:t>
      </w:r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"О патентной системе налогообложения</w:t>
      </w:r>
    </w:p>
    <w:p w:rsidR="00625A7F" w:rsidRPr="00C82EC5" w:rsidRDefault="00625A7F" w:rsidP="00625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на территории Нижегородской области"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C82EC5">
        <w:rPr>
          <w:rFonts w:ascii="Times New Roman" w:hAnsi="Times New Roman" w:cs="Times New Roman"/>
          <w:sz w:val="24"/>
          <w:szCs w:val="24"/>
        </w:rPr>
        <w:t xml:space="preserve">РАЗМЕР ПОТЕНЦИАЛЬНО </w:t>
      </w:r>
      <w:proofErr w:type="gramStart"/>
      <w:r w:rsidRPr="00C82EC5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C82EC5">
        <w:rPr>
          <w:rFonts w:ascii="Times New Roman" w:hAnsi="Times New Roman" w:cs="Times New Roman"/>
          <w:sz w:val="24"/>
          <w:szCs w:val="24"/>
        </w:rPr>
        <w:t xml:space="preserve"> К ПОЛУЧЕНИЮ</w:t>
      </w: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ИНДИВИДУАЛЬНЫМ ПРЕДПРИНИМАТЕЛЕМ ГОДОВОГО ДОХОДА</w:t>
      </w: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ПО ВИДАМ ПРЕДПРИНИМАТЕЛЬСКОЙ ДЕЯТЕЛЬНОСТИ</w:t>
      </w: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25A7F" w:rsidRPr="00C82EC5" w:rsidRDefault="00625A7F" w:rsidP="00625A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EC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C82E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2EC5">
        <w:rPr>
          <w:rFonts w:ascii="Times New Roman" w:hAnsi="Times New Roman" w:cs="Times New Roman"/>
          <w:sz w:val="24"/>
          <w:szCs w:val="24"/>
        </w:rPr>
        <w:t xml:space="preserve"> Нижегородской области от 30.08.2016 N 125-З)</w:t>
      </w: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762"/>
        <w:gridCol w:w="1361"/>
        <w:gridCol w:w="1474"/>
        <w:gridCol w:w="1474"/>
      </w:tblGrid>
      <w:tr w:rsidR="00625A7F" w:rsidRPr="00C82EC5" w:rsidTr="00F70689">
        <w:tc>
          <w:tcPr>
            <w:tcW w:w="564" w:type="dxa"/>
            <w:vMerge w:val="restart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62" w:type="dxa"/>
            <w:vMerge w:val="restart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4309" w:type="dxa"/>
            <w:gridSpan w:val="3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625A7F" w:rsidRPr="00C82EC5" w:rsidTr="00F70689">
        <w:tc>
          <w:tcPr>
            <w:tcW w:w="564" w:type="dxa"/>
            <w:vMerge/>
          </w:tcPr>
          <w:p w:rsidR="00625A7F" w:rsidRPr="00C82EC5" w:rsidRDefault="00625A7F" w:rsidP="00F7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625A7F" w:rsidRPr="00C82EC5" w:rsidRDefault="00625A7F" w:rsidP="00F7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366 000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325 000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318 000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455 000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216 000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245 000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395 000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395 000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392 000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392 000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370 000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354 000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730 000</w:t>
            </w:r>
          </w:p>
        </w:tc>
      </w:tr>
      <w:tr w:rsidR="00625A7F" w:rsidRPr="00C82EC5" w:rsidTr="00F70689">
        <w:tc>
          <w:tcPr>
            <w:tcW w:w="564" w:type="dxa"/>
            <w:vMerge w:val="restart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2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309" w:type="dxa"/>
            <w:gridSpan w:val="3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vMerge/>
          </w:tcPr>
          <w:p w:rsidR="00625A7F" w:rsidRPr="00C82EC5" w:rsidRDefault="00625A7F" w:rsidP="00F7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1) грузоподъемностью до 5 тонн включительно</w:t>
            </w:r>
          </w:p>
        </w:tc>
        <w:tc>
          <w:tcPr>
            <w:tcW w:w="4309" w:type="dxa"/>
            <w:gridSpan w:val="3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625A7F" w:rsidRPr="00C82EC5" w:rsidTr="00F70689">
        <w:tc>
          <w:tcPr>
            <w:tcW w:w="564" w:type="dxa"/>
            <w:vMerge/>
          </w:tcPr>
          <w:p w:rsidR="00625A7F" w:rsidRPr="00C82EC5" w:rsidRDefault="00625A7F" w:rsidP="00F7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2) грузоподъемностью свыше 5 тонн</w:t>
            </w:r>
          </w:p>
        </w:tc>
        <w:tc>
          <w:tcPr>
            <w:tcW w:w="4309" w:type="dxa"/>
            <w:gridSpan w:val="3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</w:tr>
      <w:tr w:rsidR="00625A7F" w:rsidRPr="00C82EC5" w:rsidTr="00F70689">
        <w:tc>
          <w:tcPr>
            <w:tcW w:w="564" w:type="dxa"/>
            <w:vMerge w:val="restart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2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309" w:type="dxa"/>
            <w:gridSpan w:val="3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vMerge/>
          </w:tcPr>
          <w:p w:rsidR="00625A7F" w:rsidRPr="00C82EC5" w:rsidRDefault="00625A7F" w:rsidP="00F7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1) с числом посадочных мест до 7 включительно</w:t>
            </w:r>
          </w:p>
        </w:tc>
        <w:tc>
          <w:tcPr>
            <w:tcW w:w="4309" w:type="dxa"/>
            <w:gridSpan w:val="3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625A7F" w:rsidRPr="00C82EC5" w:rsidTr="00F70689">
        <w:tc>
          <w:tcPr>
            <w:tcW w:w="564" w:type="dxa"/>
            <w:vMerge/>
          </w:tcPr>
          <w:p w:rsidR="00625A7F" w:rsidRPr="00C82EC5" w:rsidRDefault="00625A7F" w:rsidP="00F7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2) с числом посадочных мест свыше 7</w:t>
            </w:r>
          </w:p>
        </w:tc>
        <w:tc>
          <w:tcPr>
            <w:tcW w:w="4309" w:type="dxa"/>
            <w:gridSpan w:val="3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630 000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365 000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353 000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321 000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232 000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214 000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354 000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2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361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1) сдача в аренду (наем) жилых помещений (размер потенциально возможного к получению годового дохода по каждому обособленному объекту имущества, сдаваемого в аренду (наем)):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до 45 квадратных метров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152 000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от 45 до 75 квадратных метров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191 000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свыше 75 квадратных метров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2) сдача в аренду (наем) нежилых помещений, дач, земельных участков (размер потенциально возможного к получению годового дохода по каждому обособленному объекту имущества, сдаваемого в аренду (наем)):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до 100 квадратных метров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561 000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от 100 до 300 квадратных метров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1 875 000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1 122 000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свыше 300 квадратных метров</w:t>
            </w:r>
          </w:p>
        </w:tc>
        <w:tc>
          <w:tcPr>
            <w:tcW w:w="1361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474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1 828 000</w:t>
            </w:r>
          </w:p>
        </w:tc>
        <w:tc>
          <w:tcPr>
            <w:tcW w:w="1474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1 553 000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</w:t>
            </w: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275 000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237 000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354 000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296 000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физической </w:t>
            </w: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243 000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164 000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164 000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203 000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179 000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309" w:type="dxa"/>
            <w:gridSpan w:val="3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309" w:type="dxa"/>
            <w:gridSpan w:val="3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209 000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223 000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247 000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314 000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314 000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2 750 000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2 512 000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471 000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386 000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353 000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241 000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244 000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437 000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437 000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236 000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236 000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62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(размер потенциально возможного к получению годового дохода на один объект):</w:t>
            </w:r>
          </w:p>
        </w:tc>
        <w:tc>
          <w:tcPr>
            <w:tcW w:w="1361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1) не более 20 квадратных метров по каждому объекту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2) от 21 до 35 квадратных метров по каждому объекту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3) от 36 до 50 квадратных метров по каждому объекту</w:t>
            </w:r>
          </w:p>
        </w:tc>
        <w:tc>
          <w:tcPr>
            <w:tcW w:w="1361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1474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1474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1 110 000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62" w:type="dxa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нестационарной торговой сети:</w:t>
            </w:r>
          </w:p>
        </w:tc>
        <w:tc>
          <w:tcPr>
            <w:tcW w:w="4309" w:type="dxa"/>
            <w:gridSpan w:val="3"/>
            <w:tcBorders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1) площадь торгового </w:t>
            </w:r>
            <w:proofErr w:type="gram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не превышает 5 квадратных метров (размер потенциально возможного к получению годового дохода за одно торговое место)</w:t>
            </w:r>
          </w:p>
        </w:tc>
        <w:tc>
          <w:tcPr>
            <w:tcW w:w="4309" w:type="dxa"/>
            <w:gridSpan w:val="3"/>
            <w:tcBorders>
              <w:top w:val="nil"/>
              <w:bottom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625A7F" w:rsidRPr="00C82EC5" w:rsidTr="00F70689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2) площадь торгового </w:t>
            </w:r>
            <w:proofErr w:type="gram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превышает 5 квадратных метров (размер потенциально возможного к получению годового дохода за один квадратный метр торгового места)</w:t>
            </w:r>
          </w:p>
        </w:tc>
        <w:tc>
          <w:tcPr>
            <w:tcW w:w="4309" w:type="dxa"/>
            <w:gridSpan w:val="3"/>
            <w:tcBorders>
              <w:top w:val="nil"/>
            </w:tcBorders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(размер потенциально возможного к получению годового дохода на один объект организации общественного питания)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832 000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672 000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544 000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(размер потенциально возможного к получению годового дохода на один объект организации общественного питания)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575 000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275 000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575 000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575 000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375 000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375 000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630 000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</w:t>
            </w: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вычислительной техники), их адаптации и модификации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625A7F" w:rsidRPr="00C82EC5" w:rsidTr="00F70689">
        <w:tc>
          <w:tcPr>
            <w:tcW w:w="564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762" w:type="dxa"/>
          </w:tcPr>
          <w:p w:rsidR="00625A7F" w:rsidRPr="00C82EC5" w:rsidRDefault="00625A7F" w:rsidP="00F7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361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74" w:type="dxa"/>
          </w:tcPr>
          <w:p w:rsidR="00625A7F" w:rsidRPr="00C82EC5" w:rsidRDefault="00625A7F" w:rsidP="00F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</w:tbl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25A7F" w:rsidRPr="00C82EC5" w:rsidRDefault="00625A7F" w:rsidP="00625A7F">
      <w:pPr>
        <w:rPr>
          <w:rFonts w:ascii="Times New Roman" w:hAnsi="Times New Roman" w:cs="Times New Roman"/>
          <w:sz w:val="24"/>
          <w:szCs w:val="24"/>
        </w:rPr>
      </w:pPr>
    </w:p>
    <w:p w:rsidR="000440FA" w:rsidRDefault="000440FA"/>
    <w:sectPr w:rsidR="000440FA" w:rsidSect="00625A7F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F7"/>
    <w:rsid w:val="000440FA"/>
    <w:rsid w:val="002A67F7"/>
    <w:rsid w:val="006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A3BF595674EF08AF54DBE6E0DDE7AD53524C72810B6E5BFE9CF6353489840720BA167502FFBB048832BACF8uDL" TargetMode="External"/><Relationship Id="rId13" Type="http://schemas.openxmlformats.org/officeDocument/2006/relationships/hyperlink" Target="consultantplus://offline/ref=F33A3BF595674EF08AF54DBE6E0DDE7AD53524C72810B6E5BFE9CF6353489840720BA167502FFBB048832BADF8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3A3BF595674EF08AF553B37861817FD03E7AC82013BCB5E4BFC9340C189E15324BA7341562FFu1L" TargetMode="External"/><Relationship Id="rId12" Type="http://schemas.openxmlformats.org/officeDocument/2006/relationships/hyperlink" Target="consultantplus://offline/ref=F33A3BF595674EF08AF54DBE6E0DDE7AD53524C72A16B5E0BEE092695B119442F7u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A3BF595674EF08AF54DBE6E0DDE7AD53524C72810B6E5BFE9CF6353489840720BA167502FFBB048832BACF8uCL" TargetMode="External"/><Relationship Id="rId11" Type="http://schemas.openxmlformats.org/officeDocument/2006/relationships/hyperlink" Target="consultantplus://offline/ref=F33A3BF595674EF08AF54DBE6E0DDE7AD53524C72B15B0E3B0E092695B119442F7u5L" TargetMode="External"/><Relationship Id="rId5" Type="http://schemas.openxmlformats.org/officeDocument/2006/relationships/hyperlink" Target="consultantplus://offline/ref=F33A3BF595674EF08AF54DBE6E0DDE7AD53524C72E10B3E2B8E092695B1194427504FE705766F7B148832BFAu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3A3BF595674EF08AF54DBE6E0DDE7AD53524C72A16B4E3BBE092695B119442F7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A3BF595674EF08AF553B37861817FD03E7AC82013BCB5E4BFC9340C189E15324BA73A1A69FF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2017-01-18T12:08:00Z</dcterms:created>
  <dcterms:modified xsi:type="dcterms:W3CDTF">2017-01-18T12:08:00Z</dcterms:modified>
</cp:coreProperties>
</file>