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2F" w:rsidRPr="000D1095" w:rsidRDefault="00B77E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Приложение</w:t>
      </w:r>
    </w:p>
    <w:p w:rsidR="00B77E2F" w:rsidRPr="000D1095" w:rsidRDefault="00B77E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к решению</w:t>
      </w:r>
    </w:p>
    <w:p w:rsidR="00B77E2F" w:rsidRPr="000D1095" w:rsidRDefault="00B77E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B77E2F" w:rsidRPr="000D1095" w:rsidRDefault="00B77E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77E2F" w:rsidRPr="000D1095" w:rsidRDefault="00B77E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D1095">
        <w:rPr>
          <w:rFonts w:ascii="Times New Roman" w:hAnsi="Times New Roman" w:cs="Times New Roman"/>
          <w:sz w:val="24"/>
          <w:szCs w:val="24"/>
        </w:rPr>
        <w:t>Сакмарский</w:t>
      </w:r>
      <w:proofErr w:type="spellEnd"/>
      <w:r w:rsidRPr="000D1095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77E2F" w:rsidRPr="000D1095" w:rsidRDefault="00B77E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B77E2F" w:rsidRPr="000D1095" w:rsidRDefault="00B77E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от 10 июля 2013 г. N 222</w:t>
      </w:r>
    </w:p>
    <w:p w:rsidR="00B77E2F" w:rsidRPr="000D1095" w:rsidRDefault="00B77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E2F" w:rsidRPr="000D1095" w:rsidRDefault="00B77E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  <w:r w:rsidRPr="000D1095">
        <w:rPr>
          <w:rFonts w:ascii="Times New Roman" w:hAnsi="Times New Roman" w:cs="Times New Roman"/>
          <w:sz w:val="24"/>
          <w:szCs w:val="24"/>
        </w:rPr>
        <w:t>ПОЛОЖЕНИЕ</w:t>
      </w:r>
    </w:p>
    <w:p w:rsidR="00B77E2F" w:rsidRPr="000D1095" w:rsidRDefault="00B77E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О ЕДИНОМ НАЛОГЕ НА ВМЕНЕННЫЙ ДОХОД</w:t>
      </w:r>
    </w:p>
    <w:p w:rsidR="00B77E2F" w:rsidRPr="000D1095" w:rsidRDefault="00B77E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ДЛЯ ОТДЕЛЬНЫХ ВИДОВ ДЕЯТЕЛЬНОСТИ</w:t>
      </w:r>
    </w:p>
    <w:p w:rsidR="00B77E2F" w:rsidRPr="000D1095" w:rsidRDefault="00B77E2F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B77E2F" w:rsidRPr="000D1095" w:rsidRDefault="00B77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E2F" w:rsidRPr="000D1095" w:rsidRDefault="00B77E2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77E2F" w:rsidRPr="000D1095" w:rsidRDefault="00B77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E2F" w:rsidRPr="000D1095" w:rsidRDefault="00B7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Настоящее Положение устанавливает виды предпринимательской деятельности, в отношении которых применяется система налогообложения в виде единого налога на вмененный доход для отдельных видов деятельности, и значение корректирующего коэффициента базовой доходности К</w:t>
      </w:r>
      <w:proofErr w:type="gramStart"/>
      <w:r w:rsidRPr="000D109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D1095">
        <w:rPr>
          <w:rFonts w:ascii="Times New Roman" w:hAnsi="Times New Roman" w:cs="Times New Roman"/>
          <w:sz w:val="24"/>
          <w:szCs w:val="24"/>
        </w:rPr>
        <w:t xml:space="preserve"> в соответствии с пунктом 3 статьи 346.26 части второй Налогового кодекса Российской Федерации (с учетом всех последующих изменений).</w:t>
      </w:r>
    </w:p>
    <w:p w:rsidR="00B77E2F" w:rsidRPr="000D1095" w:rsidRDefault="00B77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E2F" w:rsidRPr="000D1095" w:rsidRDefault="00B77E2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55"/>
      <w:bookmarkEnd w:id="1"/>
      <w:r w:rsidRPr="000D1095">
        <w:rPr>
          <w:rFonts w:ascii="Times New Roman" w:hAnsi="Times New Roman" w:cs="Times New Roman"/>
          <w:sz w:val="24"/>
          <w:szCs w:val="24"/>
        </w:rPr>
        <w:t>2. Виды предпринимательской деятельности</w:t>
      </w:r>
    </w:p>
    <w:p w:rsidR="00B77E2F" w:rsidRPr="000D1095" w:rsidRDefault="00B77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E2F" w:rsidRPr="000D1095" w:rsidRDefault="00B7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1) оказания бытовых услуг. Коды видов деятельности в соответствии с Общероссийским классификатором экономической деятельности и коды услуг в соответствии с Общероссийским классификатором по видам экономической деятельности, относящихся к бытовым услугам, определяются Правительством Российской Федерации;</w:t>
      </w:r>
    </w:p>
    <w:p w:rsidR="00B77E2F" w:rsidRPr="000D1095" w:rsidRDefault="00B77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D109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D1095">
        <w:rPr>
          <w:rFonts w:ascii="Times New Roman" w:hAnsi="Times New Roman" w:cs="Times New Roman"/>
          <w:sz w:val="24"/>
          <w:szCs w:val="24"/>
        </w:rPr>
        <w:t xml:space="preserve">. 1 в ред. Решения Совета депутатов муниципального образования </w:t>
      </w:r>
      <w:proofErr w:type="spellStart"/>
      <w:r w:rsidRPr="000D1095">
        <w:rPr>
          <w:rFonts w:ascii="Times New Roman" w:hAnsi="Times New Roman" w:cs="Times New Roman"/>
          <w:sz w:val="24"/>
          <w:szCs w:val="24"/>
        </w:rPr>
        <w:t>Сакмарский</w:t>
      </w:r>
      <w:proofErr w:type="spellEnd"/>
      <w:r w:rsidRPr="000D1095">
        <w:rPr>
          <w:rFonts w:ascii="Times New Roman" w:hAnsi="Times New Roman" w:cs="Times New Roman"/>
          <w:sz w:val="24"/>
          <w:szCs w:val="24"/>
        </w:rPr>
        <w:t xml:space="preserve"> район Оренбургской области от 30.03.2017 N 135)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2) оказания ветеринарных услуг;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3) оказания услуг по ремонту, техническому обслуживанию и мойке автомототранспортных средств;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4"/>
      <w:bookmarkEnd w:id="2"/>
      <w:r w:rsidRPr="000D1095">
        <w:rPr>
          <w:rFonts w:ascii="Times New Roman" w:hAnsi="Times New Roman" w:cs="Times New Roman"/>
          <w:sz w:val="24"/>
          <w:szCs w:val="24"/>
        </w:rPr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 w:rsidRPr="000D1095">
        <w:rPr>
          <w:rFonts w:ascii="Times New Roman" w:hAnsi="Times New Roman" w:cs="Times New Roman"/>
          <w:sz w:val="24"/>
          <w:szCs w:val="24"/>
        </w:rPr>
        <w:t xml:space="preserve">Розничная торговля, осуществляемая через магазины и павильоны с площадью </w:t>
      </w:r>
      <w:r w:rsidRPr="000D1095">
        <w:rPr>
          <w:rFonts w:ascii="Times New Roman" w:hAnsi="Times New Roman" w:cs="Times New Roman"/>
          <w:sz w:val="24"/>
          <w:szCs w:val="24"/>
        </w:rPr>
        <w:lastRenderedPageBreak/>
        <w:t>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6"/>
      <w:bookmarkEnd w:id="3"/>
      <w:r w:rsidRPr="000D1095">
        <w:rPr>
          <w:rFonts w:ascii="Times New Roman" w:hAnsi="Times New Roman" w:cs="Times New Roman"/>
          <w:sz w:val="24"/>
          <w:szCs w:val="24"/>
        </w:rPr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0D1095">
        <w:rPr>
          <w:rFonts w:ascii="Times New Roman" w:hAnsi="Times New Roman" w:cs="Times New Roman"/>
          <w:sz w:val="24"/>
          <w:szCs w:val="24"/>
        </w:rPr>
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7"/>
      <w:bookmarkEnd w:id="4"/>
      <w:r w:rsidRPr="000D1095">
        <w:rPr>
          <w:rFonts w:ascii="Times New Roman" w:hAnsi="Times New Roman" w:cs="Times New Roman"/>
          <w:sz w:val="24"/>
          <w:szCs w:val="24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10) распространения наружной рекламы с использованием рекламных конструкций;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11) размещения рекламы с использованием внешних и внутренних поверхностей транспортных средств;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1"/>
      <w:bookmarkEnd w:id="5"/>
      <w:r w:rsidRPr="000D1095">
        <w:rPr>
          <w:rFonts w:ascii="Times New Roman" w:hAnsi="Times New Roman" w:cs="Times New Roman"/>
          <w:sz w:val="24"/>
          <w:szCs w:val="24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2"/>
      <w:bookmarkEnd w:id="6"/>
      <w:r w:rsidRPr="000D1095">
        <w:rPr>
          <w:rFonts w:ascii="Times New Roman" w:hAnsi="Times New Roman" w:cs="Times New Roman"/>
          <w:sz w:val="24"/>
          <w:szCs w:val="24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B77E2F" w:rsidRPr="000D1095" w:rsidRDefault="00B77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E2F" w:rsidRPr="000D1095" w:rsidRDefault="00B77E2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3. Виды предпринимательской деятельности,</w:t>
      </w:r>
    </w:p>
    <w:p w:rsidR="00B77E2F" w:rsidRPr="000D1095" w:rsidRDefault="00B77E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D109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0D1095">
        <w:rPr>
          <w:rFonts w:ascii="Times New Roman" w:hAnsi="Times New Roman" w:cs="Times New Roman"/>
          <w:sz w:val="24"/>
          <w:szCs w:val="24"/>
        </w:rPr>
        <w:t xml:space="preserve"> которых единый налог не применяется</w:t>
      </w:r>
    </w:p>
    <w:p w:rsidR="00B77E2F" w:rsidRPr="000D1095" w:rsidRDefault="00B77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E2F" w:rsidRPr="000D1095" w:rsidRDefault="00B7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095">
        <w:rPr>
          <w:rFonts w:ascii="Times New Roman" w:hAnsi="Times New Roman" w:cs="Times New Roman"/>
          <w:sz w:val="24"/>
          <w:szCs w:val="24"/>
        </w:rPr>
        <w:t>Единый налог не применяется в отношении видов предпринимательской деятельности, указанных в пункте 2 настоящего Положения, в случае осуществления их в рамках договора простого товарищества (договора о совместной деятельности) или договора доверительного управления имуществом, а также в случае осуществления их налогоплательщиками, отнесенными к категории крупнейших в соответствии со статьей 83 Налогового кодекса Российской Федерации.</w:t>
      </w:r>
      <w:proofErr w:type="gramEnd"/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095">
        <w:rPr>
          <w:rFonts w:ascii="Times New Roman" w:hAnsi="Times New Roman" w:cs="Times New Roman"/>
          <w:sz w:val="24"/>
          <w:szCs w:val="24"/>
        </w:rPr>
        <w:t xml:space="preserve">Единый налог не применяется в отношении видов предпринимательской деятельности, указанных в подпунктах 6 - 9 пункта 2 настоящего Положения, в случае, если они осуществляются организациями и индивидуальными предпринимателями, перешедшими в соответствии с главой 26.1 Налогового кодекса Российской Федерации на уплату единого сельскохозяйственного налога, и указанные организации и индивидуальные предприниматели реализуют через свои объекты организации торговли и </w:t>
      </w:r>
      <w:r w:rsidRPr="000D1095">
        <w:rPr>
          <w:rFonts w:ascii="Times New Roman" w:hAnsi="Times New Roman" w:cs="Times New Roman"/>
          <w:sz w:val="24"/>
          <w:szCs w:val="24"/>
        </w:rPr>
        <w:lastRenderedPageBreak/>
        <w:t>(или) общественного питания произведенную ими</w:t>
      </w:r>
      <w:proofErr w:type="gramEnd"/>
      <w:r w:rsidRPr="000D1095">
        <w:rPr>
          <w:rFonts w:ascii="Times New Roman" w:hAnsi="Times New Roman" w:cs="Times New Roman"/>
          <w:sz w:val="24"/>
          <w:szCs w:val="24"/>
        </w:rPr>
        <w:t xml:space="preserve"> сельскохозяйственную продукцию, включая продукцию первичной переработки, произведенную ими из сельскохозяйственного сырья собственного производства.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3.1. Категории налогоплательщиков, не имеющие право переходить на уплату единого налога: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1) организации и индивидуальные предприниматели, средняя численность работников которых за предшествующий календарный год, определяемая в порядке, устанавливаемом федеральным органом исполнительной власти, уполномоченным в области статистики, превышает 100 человек.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095">
        <w:rPr>
          <w:rFonts w:ascii="Times New Roman" w:hAnsi="Times New Roman" w:cs="Times New Roman"/>
          <w:sz w:val="24"/>
          <w:szCs w:val="24"/>
        </w:rPr>
        <w:t>Положения настоящего подпункта не применяются в отношении организаций потребительской кооперации, осуществляющих свою деятельность в соответствии с Законом Российской Федерации от 19 июня 1992 года N 3085-1 "О потребительской кооперации (потребительских обществах, их союзах) в Российской Федерации", а также в отношении хозяйственных обществ, единственными учредителями которых являются потребительские общества и их союзы, осуществляющие свою деятельность в соответствии с указанным Законом;</w:t>
      </w:r>
      <w:proofErr w:type="gramEnd"/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 xml:space="preserve">2) организации, в которых доля участия других организаций составляет более 25 процентов. </w:t>
      </w:r>
      <w:proofErr w:type="gramStart"/>
      <w:r w:rsidRPr="000D1095">
        <w:rPr>
          <w:rFonts w:ascii="Times New Roman" w:hAnsi="Times New Roman" w:cs="Times New Roman"/>
          <w:sz w:val="24"/>
          <w:szCs w:val="24"/>
        </w:rPr>
        <w:t>Указанное ограничение не распространяется на организации, уставный капитал которых полностью состоит из вкладов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на организации потребительской кооперации, осуществляющие свою деятельность в соответствии с Законом Российской Федерации от 19 июня 1992 года N 3085-1 "О</w:t>
      </w:r>
      <w:proofErr w:type="gramEnd"/>
      <w:r w:rsidRPr="000D1095">
        <w:rPr>
          <w:rFonts w:ascii="Times New Roman" w:hAnsi="Times New Roman" w:cs="Times New Roman"/>
          <w:sz w:val="24"/>
          <w:szCs w:val="24"/>
        </w:rPr>
        <w:t xml:space="preserve"> потребительской кооперации (потребительских обществах, их союзах) в Российской Федерации", а также на хозяйственные общества, единственными учредителями которых являются потребительские общества и их союзы, осуществляющие свою деятельность в соответствии </w:t>
      </w:r>
      <w:proofErr w:type="gramStart"/>
      <w:r w:rsidRPr="000D10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D1095">
        <w:rPr>
          <w:rFonts w:ascii="Times New Roman" w:hAnsi="Times New Roman" w:cs="Times New Roman"/>
          <w:sz w:val="24"/>
          <w:szCs w:val="24"/>
        </w:rPr>
        <w:t xml:space="preserve"> указанным;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3) учреждения образования, здравоохранения и социального обеспечения в части предпринимательской деятельности по оказанию услуг общественного питания, предусмотренной подпунктом 8 пункта 2 настоящего Положения, если оказание услуг общественного питания является неотъемлемой частью процесса функционирования указанных учреждений и эти услуги оказываются непосредственно этими учреждениями;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 xml:space="preserve">4) организации и индивидуальные предприниматели, осуществляющие виды предпринимательской деятельности, указанные в подпунктах 13 и 14 пункта 2 настоящего Положения, в части оказания услуг по передаче во временное владение и (или) в пользование автозаправочных станций и </w:t>
      </w:r>
      <w:proofErr w:type="spellStart"/>
      <w:r w:rsidRPr="000D1095">
        <w:rPr>
          <w:rFonts w:ascii="Times New Roman" w:hAnsi="Times New Roman" w:cs="Times New Roman"/>
          <w:sz w:val="24"/>
          <w:szCs w:val="24"/>
        </w:rPr>
        <w:t>автогазозаправочных</w:t>
      </w:r>
      <w:proofErr w:type="spellEnd"/>
      <w:r w:rsidRPr="000D1095">
        <w:rPr>
          <w:rFonts w:ascii="Times New Roman" w:hAnsi="Times New Roman" w:cs="Times New Roman"/>
          <w:sz w:val="24"/>
          <w:szCs w:val="24"/>
        </w:rPr>
        <w:t xml:space="preserve"> станций.</w:t>
      </w:r>
    </w:p>
    <w:p w:rsidR="00B77E2F" w:rsidRPr="000D1095" w:rsidRDefault="00B77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E2F" w:rsidRPr="000D1095" w:rsidRDefault="00B77E2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4. Значения корректирующего коэффициента</w:t>
      </w:r>
    </w:p>
    <w:p w:rsidR="00B77E2F" w:rsidRPr="000D1095" w:rsidRDefault="00B77E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базовой доходности К</w:t>
      </w:r>
      <w:proofErr w:type="gramStart"/>
      <w:r w:rsidRPr="000D1095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B77E2F" w:rsidRPr="000D1095" w:rsidRDefault="00B77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E2F" w:rsidRPr="000D1095" w:rsidRDefault="00B7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При определении величины базовой доходности базовая доходность, указанная в пункте 3 статьи 346.29 Налогового кодекса Российской Федерации (с учетом всех последующих изменений) корректируется (умножается) на коэффициент К</w:t>
      </w:r>
      <w:proofErr w:type="gramStart"/>
      <w:r w:rsidRPr="000D109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D1095">
        <w:rPr>
          <w:rFonts w:ascii="Times New Roman" w:hAnsi="Times New Roman" w:cs="Times New Roman"/>
          <w:sz w:val="24"/>
          <w:szCs w:val="24"/>
        </w:rPr>
        <w:t>, определяемый по следующей формуле:</w:t>
      </w:r>
    </w:p>
    <w:p w:rsidR="00B77E2F" w:rsidRPr="000D1095" w:rsidRDefault="00B77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E2F" w:rsidRPr="000D1095" w:rsidRDefault="00B77E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К2 = A x B x C x</w:t>
      </w:r>
      <w:proofErr w:type="gramStart"/>
      <w:r w:rsidRPr="000D109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0D1095">
        <w:rPr>
          <w:rFonts w:ascii="Times New Roman" w:hAnsi="Times New Roman" w:cs="Times New Roman"/>
          <w:sz w:val="24"/>
          <w:szCs w:val="24"/>
        </w:rPr>
        <w:t xml:space="preserve"> x V, где</w:t>
      </w:r>
    </w:p>
    <w:p w:rsidR="00B77E2F" w:rsidRPr="000D1095" w:rsidRDefault="00B77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E2F" w:rsidRPr="000D1095" w:rsidRDefault="00B7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 xml:space="preserve">A - индекс, учитывающий особенности видов предпринимательской деятельности, </w:t>
      </w:r>
      <w:r w:rsidRPr="000D1095">
        <w:rPr>
          <w:rFonts w:ascii="Times New Roman" w:hAnsi="Times New Roman" w:cs="Times New Roman"/>
          <w:sz w:val="24"/>
          <w:szCs w:val="24"/>
        </w:rPr>
        <w:lastRenderedPageBreak/>
        <w:t>установленный в размере: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1) оказание бытовых услуг - 0,6;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2) оказание ветеринарных услуг - 0,8;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3) оказание услуг по ремонту, техническому обслуживанию и мойке автомототранспортных средств - 1,03;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- 0,44;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5) оказание автотранспортных услуг по перевозке грузов - 1,03;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6) оказание автотранспортных услуг по перевозке пассажиров - 1,03;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7) розничная торговля, осуществляемая через объекты стационарной торговой сети, имеющие торговые залы - 0,9;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8)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 - 0,45;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9)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 - 0,41;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10) развозная и разносная розничная торговля - 0,41;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11) реализация товаров с использованием торговых автоматов - 0,41;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12) оказание услуг общественного питания через объект организации общественного питания, имеющий зал обслуживания посетителей - 0,88;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13) оказание услуг общественного питания через объект организации общественного питания, не имеющий зала обслуживания посетителей - 0,8;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14)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 - 0,11;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15) распространение наружной рекламы с использованием рекламных конструкций с автоматической сменой изображения - 0,11;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16) распространение наружной рекламы с использованием электронных табло - 0,1;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17) размещение рекламы с использованием внешних и внутренних поверхностей транспортных средств - 0,1;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18) оказание услуг по временному размещению и проживанию - 1,1;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 xml:space="preserve">19)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</w:t>
      </w:r>
      <w:r w:rsidRPr="000D1095">
        <w:rPr>
          <w:rFonts w:ascii="Times New Roman" w:hAnsi="Times New Roman" w:cs="Times New Roman"/>
          <w:sz w:val="24"/>
          <w:szCs w:val="24"/>
        </w:rPr>
        <w:lastRenderedPageBreak/>
        <w:t>каждого из них не превышает 5 квадратных метров - 0,41;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20)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 - 0,51,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21)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 - 0,41;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22)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 - 0,51.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B - индекс, учитывающий особенности места ведения предпринимательской деятельности в зависимости от типа населенного пункта.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Для всех видов деятельности, за исключением всех видов деятельности розничной торговли индекс B установлен в размере 0,5.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Для всех видов деятельности розничной торговли, индекс B установлен в размере 0,66.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C - индекс, учитывающий размер торговой площади, установленный для розничной торговли, осуществляемой через объекты стационарной торговой сети, имеющие торговые залы, оказания услуг общественного питания через объекты организации общественного питания, имеющие залы обслуживания посетителей, в размере: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1) площадь торгового зала до 50 кв. метров - 1,0;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2) площадь торгового зала от 50 до 100 кв. метров - 0,9;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3) площадь торгового зала свыше 100 кв. метров - 0,8.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095">
        <w:rPr>
          <w:rFonts w:ascii="Times New Roman" w:hAnsi="Times New Roman" w:cs="Times New Roman"/>
          <w:sz w:val="24"/>
          <w:szCs w:val="24"/>
        </w:rPr>
        <w:t>Д - индекс, учитывающий особенности труда инвалидов I и II группы, родителей, на содержании у которых находится совместно проживающий и требующий постоянного ухода инвалид с детства, не имеющих работников по найму, общественных организаций инвалидов, организаций, уставный капитал которых полностью состоит из вкладов общественных организаций инвалидов и среднесписочная численность инвалидов среди их работников составляет не менее 50 процентов, а их доля в</w:t>
      </w:r>
      <w:proofErr w:type="gramEnd"/>
      <w:r w:rsidRPr="000D10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1095">
        <w:rPr>
          <w:rFonts w:ascii="Times New Roman" w:hAnsi="Times New Roman" w:cs="Times New Roman"/>
          <w:sz w:val="24"/>
          <w:szCs w:val="24"/>
        </w:rPr>
        <w:t>фонде</w:t>
      </w:r>
      <w:proofErr w:type="gramEnd"/>
      <w:r w:rsidRPr="000D1095">
        <w:rPr>
          <w:rFonts w:ascii="Times New Roman" w:hAnsi="Times New Roman" w:cs="Times New Roman"/>
          <w:sz w:val="24"/>
          <w:szCs w:val="24"/>
        </w:rPr>
        <w:t xml:space="preserve"> оплаты труда не менее 25 процентов, устанавливается в размере 0,5.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V - индекс, учитывающий ассортимент товара при розничной торговле: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095">
        <w:rPr>
          <w:rFonts w:ascii="Times New Roman" w:hAnsi="Times New Roman" w:cs="Times New Roman"/>
          <w:sz w:val="24"/>
          <w:szCs w:val="24"/>
        </w:rPr>
        <w:t xml:space="preserve">1) мотоциклы с мощностью двигателя до 112,5 кВт (150 </w:t>
      </w:r>
      <w:proofErr w:type="spellStart"/>
      <w:r w:rsidRPr="000D1095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0D1095">
        <w:rPr>
          <w:rFonts w:ascii="Times New Roman" w:hAnsi="Times New Roman" w:cs="Times New Roman"/>
          <w:sz w:val="24"/>
          <w:szCs w:val="24"/>
        </w:rPr>
        <w:t>.), часы, ювелирные изделия, шины, аккумуляторы, запасные части, парфюмерия, косметика, алкогольная продукция, пиво, табачные изделия, изделия из драгоценных металлов и драгоценных камней, мебель, оборудование для офиса, ковры и ковровые изделия, бытовая техника, оргтехника, осветительные приборы, средства связи, кино- и фототехника, аудио- и видеопродукция - 1,0;</w:t>
      </w:r>
      <w:proofErr w:type="gramEnd"/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lastRenderedPageBreak/>
        <w:t>2) текстильные, трикотажные, швейные товары и обувь - 0,9;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3) фрукты, овощи, мясо и изделия из мяса, мясо птицы, рыбы и изделия из мяса птицы, рыбы, цветы, аквариумные рыбы, птицы и домашние животные, предметы ухода за животными, птицами и рыбами (в том числе корма) - 0,8;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4) смешанные товары и все остальные товары - 0,7;</w:t>
      </w:r>
    </w:p>
    <w:p w:rsidR="00B77E2F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D1095">
        <w:rPr>
          <w:rFonts w:ascii="Times New Roman" w:hAnsi="Times New Roman" w:cs="Times New Roman"/>
          <w:sz w:val="24"/>
          <w:szCs w:val="24"/>
        </w:rPr>
        <w:t>5) специализированная торговля товарами детского ассортимента, лекарственными средствами и фармацией, семенами, саженцами, печатной книжной, бумажной продукцией, товарами для отдыха, туризма, спорта, канцелярскими, галантерейными товарами, игрушками и сувенирами, хлебом и хлебобулочными изделиями, молоком и молочными изделиями, соками, водой - 0,5.</w:t>
      </w:r>
      <w:proofErr w:type="gramEnd"/>
    </w:p>
    <w:p w:rsidR="000D1095" w:rsidRPr="000D1095" w:rsidRDefault="000D10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D1095">
        <w:rPr>
          <w:rFonts w:ascii="Times New Roman" w:hAnsi="Times New Roman" w:cs="Times New Roman"/>
          <w:i/>
          <w:sz w:val="24"/>
          <w:szCs w:val="24"/>
        </w:rPr>
        <w:t xml:space="preserve">Пункт 5, введенный Решением Совета депутатов муниципального образования </w:t>
      </w:r>
      <w:proofErr w:type="spellStart"/>
      <w:r w:rsidRPr="000D1095">
        <w:rPr>
          <w:rFonts w:ascii="Times New Roman" w:hAnsi="Times New Roman" w:cs="Times New Roman"/>
          <w:i/>
          <w:sz w:val="24"/>
          <w:szCs w:val="24"/>
        </w:rPr>
        <w:t>Сакмарский</w:t>
      </w:r>
      <w:proofErr w:type="spellEnd"/>
      <w:r w:rsidRPr="000D1095">
        <w:rPr>
          <w:rFonts w:ascii="Times New Roman" w:hAnsi="Times New Roman" w:cs="Times New Roman"/>
          <w:i/>
          <w:sz w:val="24"/>
          <w:szCs w:val="24"/>
        </w:rPr>
        <w:t xml:space="preserve"> район Оренбургской области от 30.03.2017 N 135, вступает в силу не ранее чем по истечении одного месяца со дня официального опубликования и не ранее 1-го числа очередного налогового периода по единому налогу на вмененный доход для отдельных видов деятельности и действует до 1 января 2019 года.</w:t>
      </w:r>
      <w:proofErr w:type="gramEnd"/>
    </w:p>
    <w:p w:rsidR="00B77E2F" w:rsidRPr="000D1095" w:rsidRDefault="00B77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E2F" w:rsidRPr="000D1095" w:rsidRDefault="00B77E2F">
      <w:pPr>
        <w:pStyle w:val="ConsPlusNormal"/>
        <w:spacing w:before="280"/>
        <w:jc w:val="center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5. Налоговая ставка</w:t>
      </w:r>
    </w:p>
    <w:p w:rsidR="00B77E2F" w:rsidRPr="000D1095" w:rsidRDefault="00B77E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1095">
        <w:rPr>
          <w:rFonts w:ascii="Times New Roman" w:hAnsi="Times New Roman" w:cs="Times New Roman"/>
          <w:sz w:val="24"/>
          <w:szCs w:val="24"/>
        </w:rPr>
        <w:t>(введен Решением Совета депутатов</w:t>
      </w:r>
      <w:proofErr w:type="gramEnd"/>
    </w:p>
    <w:p w:rsidR="00B77E2F" w:rsidRPr="000D1095" w:rsidRDefault="00B77E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0D1095">
        <w:rPr>
          <w:rFonts w:ascii="Times New Roman" w:hAnsi="Times New Roman" w:cs="Times New Roman"/>
          <w:sz w:val="24"/>
          <w:szCs w:val="24"/>
        </w:rPr>
        <w:t>Сакмарский</w:t>
      </w:r>
      <w:proofErr w:type="spellEnd"/>
      <w:r w:rsidRPr="000D1095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77E2F" w:rsidRPr="000D1095" w:rsidRDefault="00B77E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1095">
        <w:rPr>
          <w:rFonts w:ascii="Times New Roman" w:hAnsi="Times New Roman" w:cs="Times New Roman"/>
          <w:sz w:val="24"/>
          <w:szCs w:val="24"/>
        </w:rPr>
        <w:t>Оренбургской области от 30.03.2017 N 135)</w:t>
      </w:r>
      <w:proofErr w:type="gramEnd"/>
    </w:p>
    <w:p w:rsidR="00B77E2F" w:rsidRPr="000D1095" w:rsidRDefault="00B77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E2F" w:rsidRPr="000D1095" w:rsidRDefault="00B7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Установить ставку единого налога в размере 7,5 % для впервые зарегистрированных в качес</w:t>
      </w:r>
      <w:bookmarkStart w:id="7" w:name="_GoBack"/>
      <w:bookmarkEnd w:id="7"/>
      <w:r w:rsidRPr="000D1095">
        <w:rPr>
          <w:rFonts w:ascii="Times New Roman" w:hAnsi="Times New Roman" w:cs="Times New Roman"/>
          <w:sz w:val="24"/>
          <w:szCs w:val="24"/>
        </w:rPr>
        <w:t>тве индивидуального предпринимателя физических лиц в отношении следующих видов предпринимательской деятельности: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1) оказания бытовых услуг;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2) оказания услуг по ремонту, техническому обслуживанию и мойке автотранспортных средств;</w:t>
      </w:r>
    </w:p>
    <w:p w:rsidR="00B77E2F" w:rsidRPr="000D1095" w:rsidRDefault="00B77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>3)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</w:t>
      </w:r>
    </w:p>
    <w:sectPr w:rsidR="00B77E2F" w:rsidRPr="000D1095" w:rsidSect="00431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2F"/>
    <w:rsid w:val="000D1095"/>
    <w:rsid w:val="004E5BB8"/>
    <w:rsid w:val="007B22BD"/>
    <w:rsid w:val="00B7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7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7E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7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7E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Шамгонова Жанна Владимировна</dc:creator>
  <cp:lastModifiedBy>INET</cp:lastModifiedBy>
  <cp:revision>3</cp:revision>
  <dcterms:created xsi:type="dcterms:W3CDTF">2020-02-25T14:01:00Z</dcterms:created>
  <dcterms:modified xsi:type="dcterms:W3CDTF">2020-02-25T14:03:00Z</dcterms:modified>
</cp:coreProperties>
</file>