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3F" w:rsidRPr="00146A40" w:rsidRDefault="004267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A4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2673F" w:rsidRPr="00146A40" w:rsidRDefault="0042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2673F" w:rsidRPr="00146A40" w:rsidRDefault="0042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6A40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146A40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42673F" w:rsidRPr="00146A40" w:rsidRDefault="0042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2673F" w:rsidRPr="00146A40" w:rsidRDefault="0042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>от 28 ноября 2008 г. N 22/230-РС</w:t>
      </w:r>
    </w:p>
    <w:p w:rsidR="0042673F" w:rsidRPr="00146A40" w:rsidRDefault="004267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673F" w:rsidRPr="00146A40" w:rsidRDefault="004267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827"/>
      <w:bookmarkEnd w:id="1"/>
      <w:r w:rsidRPr="00146A40">
        <w:rPr>
          <w:rFonts w:ascii="Times New Roman" w:hAnsi="Times New Roman" w:cs="Times New Roman"/>
          <w:b w:val="0"/>
          <w:sz w:val="24"/>
          <w:szCs w:val="24"/>
        </w:rPr>
        <w:t>ЗНАЧЕНИЯ КОРРЕКТИРУЮЩЕГО КОЭФФИЦИЕНТА К</w:t>
      </w:r>
      <w:proofErr w:type="gramStart"/>
      <w:r w:rsidRPr="00146A40">
        <w:rPr>
          <w:rFonts w:ascii="Times New Roman" w:hAnsi="Times New Roman" w:cs="Times New Roman"/>
          <w:b w:val="0"/>
          <w:sz w:val="24"/>
          <w:szCs w:val="24"/>
        </w:rPr>
        <w:t>2</w:t>
      </w:r>
      <w:proofErr w:type="gramEnd"/>
      <w:r w:rsidRPr="00146A4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42673F" w:rsidRPr="00146A40" w:rsidRDefault="004267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6A40">
        <w:rPr>
          <w:rFonts w:ascii="Times New Roman" w:hAnsi="Times New Roman" w:cs="Times New Roman"/>
          <w:b w:val="0"/>
          <w:sz w:val="24"/>
          <w:szCs w:val="24"/>
        </w:rPr>
        <w:t>УЧИТЫВАЮЩЕГО СОВОКУПНОСТЬ ОСОБЕННОСТЕЙ ВЕДЕНИЯ</w:t>
      </w:r>
    </w:p>
    <w:p w:rsidR="0042673F" w:rsidRPr="00146A40" w:rsidRDefault="004267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6A40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ДЕЯТЕЛЬНОСТИ, В ТОМ ЧИСЛЕ</w:t>
      </w:r>
    </w:p>
    <w:p w:rsidR="0042673F" w:rsidRPr="00146A40" w:rsidRDefault="004267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6A40">
        <w:rPr>
          <w:rFonts w:ascii="Times New Roman" w:hAnsi="Times New Roman" w:cs="Times New Roman"/>
          <w:b w:val="0"/>
          <w:sz w:val="24"/>
          <w:szCs w:val="24"/>
        </w:rPr>
        <w:t>АССОРТИМЕНТ ТОВАРОВ, СПЕЦИФИКУ ТОРГОВОЙ ТОЧКИ,</w:t>
      </w:r>
    </w:p>
    <w:p w:rsidR="0042673F" w:rsidRPr="00146A40" w:rsidRDefault="004267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6A40">
        <w:rPr>
          <w:rFonts w:ascii="Times New Roman" w:hAnsi="Times New Roman" w:cs="Times New Roman"/>
          <w:b w:val="0"/>
          <w:sz w:val="24"/>
          <w:szCs w:val="24"/>
        </w:rPr>
        <w:t>ВРЕМЯ РАБОТЫ, ВЕЛИЧИНУ ДОХОДОВ</w:t>
      </w:r>
    </w:p>
    <w:p w:rsidR="0042673F" w:rsidRPr="00146A40" w:rsidRDefault="00426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928"/>
        <w:gridCol w:w="1928"/>
        <w:gridCol w:w="1928"/>
      </w:tblGrid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Разносная торговля, осуществляемая </w:t>
            </w:r>
            <w:proofErr w:type="gramStart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предпринимателями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(кроме хлебобулочных изделий, молочных продуктов и детского питания)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хлебобулочные изделия и молочные продукты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детское питание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одежда и головные уборы из кожи, овчинно-шубные изделия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меховые изделия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детские товары, чулочно-носочные изделия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мужское и женское белье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верхние трикотажные изделия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одежда мужская и женская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обувь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ткани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лекарственные средства и изделия медицинского назначения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лекарственные средства безрецептурного отпуска и изделия медицинского назначения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фурнитура, часы, канцелярские товары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полиграфическая и книжная продукция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газеты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видеокассеты, аудиокассеты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строительные и отделочные материалы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обои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мебель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ковры, электротовары (кроме сложной бытовой техники)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запчасти, авторезина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оргтехника и оборудование к ней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- сотовые </w:t>
            </w:r>
            <w:proofErr w:type="gramStart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/телефоны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сложная бытовая техника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хозяйственные товары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моющие и чистящие средства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 иные непродовольственные товары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Промышленные товары, бывшие в употреблении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46A40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Подакцизные группы товаров (за исключением указанных в </w:t>
            </w:r>
            <w:hyperlink r:id="rId5" w:history="1">
              <w:r w:rsidRPr="00146A40">
                <w:rPr>
                  <w:rFonts w:ascii="Times New Roman" w:hAnsi="Times New Roman" w:cs="Times New Roman"/>
                  <w:sz w:val="24"/>
                  <w:szCs w:val="24"/>
                </w:rPr>
                <w:t>подпунктах 6</w:t>
              </w:r>
            </w:hyperlink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Pr="00146A40">
                <w:rPr>
                  <w:rFonts w:ascii="Times New Roman" w:hAnsi="Times New Roman" w:cs="Times New Roman"/>
                  <w:sz w:val="24"/>
                  <w:szCs w:val="24"/>
                </w:rPr>
                <w:t>10 пункта 1 статьи 181</w:t>
              </w:r>
            </w:hyperlink>
            <w:r w:rsidRPr="00146A4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подакцизного минерального сырья)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73F" w:rsidRPr="00146A40">
        <w:tc>
          <w:tcPr>
            <w:tcW w:w="510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Пчеловодные товары и продукты пчеловодства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28" w:type="dxa"/>
          </w:tcPr>
          <w:p w:rsidR="0042673F" w:rsidRPr="00146A40" w:rsidRDefault="004267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6A4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2673F" w:rsidRPr="00146A40" w:rsidRDefault="00426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F" w:rsidRPr="00146A40" w:rsidRDefault="00426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>Примечания.</w:t>
      </w:r>
    </w:p>
    <w:p w:rsidR="0042673F" w:rsidRPr="00146A40" w:rsidRDefault="00426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>1. При смешанной торговле применяется наибольший коэффициент по ассортиментной группе.</w:t>
      </w:r>
    </w:p>
    <w:p w:rsidR="0042673F" w:rsidRPr="00146A40" w:rsidRDefault="004267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A40">
        <w:rPr>
          <w:rFonts w:ascii="Times New Roman" w:hAnsi="Times New Roman" w:cs="Times New Roman"/>
          <w:sz w:val="24"/>
          <w:szCs w:val="24"/>
        </w:rPr>
        <w:t>2. Плательщики единого налога на вмененный доход для отдельных видов деятельности, осуществляющие розничную торговлю в населенных пунктах с численностью населения свыше 1 тыс. человек до 3 тыс. человек включительно применяют корректирующий коэффициент К</w:t>
      </w:r>
      <w:proofErr w:type="gramStart"/>
      <w:r w:rsidRPr="00146A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46A40">
        <w:rPr>
          <w:rFonts w:ascii="Times New Roman" w:hAnsi="Times New Roman" w:cs="Times New Roman"/>
          <w:sz w:val="24"/>
          <w:szCs w:val="24"/>
        </w:rPr>
        <w:t>, пониженный на 61 процентов, в сельских населенных пунктах с численностью населения от 400 человек до 1 тысячи человек - на 87 процентов, в сельских населенных пунктах с численностью населения до 400 человек - на 94 процентов по отношению к его значениям, указанным в приложении N 2.</w:t>
      </w:r>
    </w:p>
    <w:p w:rsidR="0042673F" w:rsidRPr="00146A40" w:rsidRDefault="00426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F" w:rsidRPr="00146A40" w:rsidRDefault="00426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F" w:rsidRPr="00146A40" w:rsidRDefault="004267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E6614" w:rsidRPr="00146A40" w:rsidRDefault="00CE6614">
      <w:pPr>
        <w:rPr>
          <w:rFonts w:ascii="Times New Roman" w:hAnsi="Times New Roman" w:cs="Times New Roman"/>
          <w:sz w:val="24"/>
          <w:szCs w:val="24"/>
        </w:rPr>
      </w:pPr>
    </w:p>
    <w:sectPr w:rsidR="00CE6614" w:rsidRPr="00146A40" w:rsidSect="0078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3F"/>
    <w:rsid w:val="000D0E52"/>
    <w:rsid w:val="00146A40"/>
    <w:rsid w:val="0042673F"/>
    <w:rsid w:val="00615750"/>
    <w:rsid w:val="00C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6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6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67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67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6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6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67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1D909B89CB4E1F2282E0EB2C7E369C98370F2F23A41F03AA75726B9D281FE29C42F820566851DC520F5C169A7BDFAD0969EE6C705x272N" TargetMode="External"/><Relationship Id="rId5" Type="http://schemas.openxmlformats.org/officeDocument/2006/relationships/hyperlink" Target="consultantplus://offline/ref=F501D909B89CB4E1F2282E0EB2C7E369C98370F2F23A41F03AA75726B9D281FE29C42F820C648A11957AE5C520F3B9E5D88A81E6D9062A8Dx47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Ирина Николаевна</dc:creator>
  <cp:lastModifiedBy>Голубятникова Юлия Сергеевна</cp:lastModifiedBy>
  <cp:revision>2</cp:revision>
  <dcterms:created xsi:type="dcterms:W3CDTF">2019-01-15T11:56:00Z</dcterms:created>
  <dcterms:modified xsi:type="dcterms:W3CDTF">2019-01-15T11:56:00Z</dcterms:modified>
</cp:coreProperties>
</file>