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5" w:rsidRPr="000B5CD5" w:rsidRDefault="000B5CD5" w:rsidP="000B5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5C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5CD5" w:rsidRPr="000B5CD5" w:rsidRDefault="000B5CD5" w:rsidP="000B5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D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47190" w:rsidRPr="000B5CD5" w:rsidRDefault="00547190" w:rsidP="000B5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D5">
        <w:rPr>
          <w:rFonts w:ascii="Times New Roman" w:hAnsi="Times New Roman" w:cs="Times New Roman"/>
          <w:b/>
          <w:sz w:val="28"/>
          <w:szCs w:val="28"/>
        </w:rPr>
        <w:t>ХОТЫНЕЦКИЙ РАЙОННЫЙ СОВЕТ НАРОДНЫХ ДЕПУТАТОВ</w:t>
      </w:r>
    </w:p>
    <w:p w:rsidR="000B5CD5" w:rsidRPr="000B5CD5" w:rsidRDefault="000B5CD5" w:rsidP="000B5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190" w:rsidRPr="000B5CD5" w:rsidRDefault="00547190" w:rsidP="00547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7190" w:rsidRPr="001C5DFF" w:rsidRDefault="00547190" w:rsidP="001C5DFF">
      <w:pPr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1C5DFF">
        <w:rPr>
          <w:rFonts w:ascii="Times New Roman" w:hAnsi="Times New Roman" w:cs="Times New Roman"/>
          <w:sz w:val="18"/>
          <w:szCs w:val="18"/>
        </w:rPr>
        <w:t xml:space="preserve">Принято на втором заседании </w:t>
      </w:r>
    </w:p>
    <w:p w:rsidR="00547190" w:rsidRDefault="00547190" w:rsidP="001C5DFF">
      <w:pPr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1C5DFF">
        <w:rPr>
          <w:rFonts w:ascii="Times New Roman" w:hAnsi="Times New Roman" w:cs="Times New Roman"/>
          <w:sz w:val="18"/>
          <w:szCs w:val="18"/>
        </w:rPr>
        <w:t>районного Совета народных депутатов</w:t>
      </w:r>
    </w:p>
    <w:p w:rsidR="000B5CD5" w:rsidRPr="001C5DFF" w:rsidRDefault="000B5CD5" w:rsidP="001C5DFF">
      <w:pPr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C5DFF" w:rsidRDefault="00547190">
      <w:pPr>
        <w:rPr>
          <w:rFonts w:ascii="Times New Roman" w:hAnsi="Times New Roman" w:cs="Times New Roman"/>
        </w:rPr>
      </w:pPr>
      <w:r w:rsidRPr="001C5DFF">
        <w:rPr>
          <w:rFonts w:ascii="Times New Roman" w:hAnsi="Times New Roman" w:cs="Times New Roman"/>
          <w:u w:val="single"/>
        </w:rPr>
        <w:t xml:space="preserve"> 16 марта 2017 г.</w:t>
      </w:r>
      <w:r w:rsidRPr="00547190">
        <w:rPr>
          <w:rFonts w:ascii="Times New Roman" w:hAnsi="Times New Roman" w:cs="Times New Roman"/>
        </w:rPr>
        <w:t xml:space="preserve">  </w:t>
      </w:r>
      <w:r w:rsidR="001C5D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547190">
        <w:rPr>
          <w:rFonts w:ascii="Times New Roman" w:hAnsi="Times New Roman" w:cs="Times New Roman"/>
        </w:rPr>
        <w:t xml:space="preserve">№ </w:t>
      </w:r>
      <w:r w:rsidRPr="001C5DFF">
        <w:rPr>
          <w:rFonts w:ascii="Times New Roman" w:hAnsi="Times New Roman" w:cs="Times New Roman"/>
          <w:u w:val="single"/>
        </w:rPr>
        <w:t>7-РС</w:t>
      </w:r>
      <w:r w:rsidRPr="00547190">
        <w:rPr>
          <w:rFonts w:ascii="Times New Roman" w:hAnsi="Times New Roman" w:cs="Times New Roman"/>
        </w:rPr>
        <w:t xml:space="preserve">  </w:t>
      </w:r>
    </w:p>
    <w:p w:rsidR="001C5DFF" w:rsidRDefault="001C5DFF">
      <w:pPr>
        <w:rPr>
          <w:rFonts w:ascii="Times New Roman" w:hAnsi="Times New Roman" w:cs="Times New Roman"/>
        </w:rPr>
      </w:pPr>
    </w:p>
    <w:p w:rsidR="00547190" w:rsidRPr="001C5DFF" w:rsidRDefault="00547190" w:rsidP="001C5DFF">
      <w:pPr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Хотынецкого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29 ноября 2016 гола №18-РС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Хотынецкого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1C5DFF" w:rsidRDefault="001C5DFF" w:rsidP="001C5D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CD5" w:rsidRDefault="00547190" w:rsidP="001C5DF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Руководствуясь статьей 346.26 Налогового кодекса Российской Федерации «Система налогообложения в виде единого налога на вмененный доход для отдельных видов деятельности»,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Хотынецкого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района Орловской области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Хотынецкий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районный Совета народных депутатов 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0B5CD5" w:rsidRDefault="00547190" w:rsidP="001C5DF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1. Внести в решение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Хотынецкого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29 ноября 2016 года №18-РС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Хотынецкого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района» (далее – решение Совета) следующие изменения: </w:t>
      </w:r>
    </w:p>
    <w:p w:rsidR="000B5CD5" w:rsidRDefault="00547190" w:rsidP="001C5DF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1) пункт 9 решения Совета изложить в следующей редакции: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«9. Значения коэффициента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- корректирующего коэффициента базовой доходности, для определения вмененного дохода для организаций (юридических лиц) и индивидуальных предпринимателей, учитывающего совокупность особенностей ведения предпринимательской деятельности применяются в соответствии с приложением к настоящему решению.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Для определения корректирующего коэффициента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, учитывающего особенности ведения предпринимательской деятельности и деятельности организаций в зависимости от численности населения, в котором осуществляется </w:t>
      </w:r>
      <w:r w:rsidRPr="001C5DFF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предпринимателей и организаций, применять градацию населенных пунктов в зависимости от места дислокации объекта: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- до 400 человек;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- от 400 до 1000 человек;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- свыше 1000 человек.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Плательщикам единого налога на вмененный доход для отдельных видов деятельности, осуществляющим предпринимательскую деятельность, указанным в пунктах 1, 3, 4 приложения к решению, применять утвержденный коэффициент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пониженный на: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- 75 процентов в сельских населенных пунктах с численностью населения до 400 человек;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- 65 процентов в сельских населенных пунктах с численностью населения от 400 человек до 1000 человек включительно;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- 45 процентов в населенных пунктах с численностью населения свыше 1000 человек.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Плательщикам единого налога на вмененный доход для отдельных видов деятельности, осуществляющим предпринимательскую деятельность, указанным в пунктах 12, 13 приложения к решению, применять утвержденный коэффициент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пониженный на: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- 80 процентов в сельских населенных пунктах с численностью населения до 400 человек;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- 70 процентов в сельских населенных пунктах с численностью населения от 400 человек до 1000 человек включительно;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- 50 процентов в населенных пунктах с численностью населения свыше 1000 человек. </w:t>
      </w:r>
    </w:p>
    <w:p w:rsidR="000B5CD5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При смешенной торговле применяется наибольший коэффициент по ассортиментной группе. Плательщикам единого налога на вмененный доход для отдельных видов деятельности, осуществляющим виды предпринимательской деятельности, указанным в пунктах 7, 8, 9, 10 приложения к решению, применять утвержденный коэффициент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пониженный на:</w:t>
      </w:r>
    </w:p>
    <w:p w:rsidR="005F4D87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- 90 процентов в сельских населенных пунктах с численностью населения до 400 человек и местах вне населенных пунктов (за исключением мест вне населенных пунктов, расположенных на трассах республиканского значения, для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которых применяется коэффициент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>, пониженный на 30 процентов) по отношению к его значениям, указанным в приложении к решению;</w:t>
      </w:r>
    </w:p>
    <w:p w:rsidR="005F4D87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- 85 процентов в населенных пунктах с численностью населения от 400 человек до 1000 человек включительно; </w:t>
      </w:r>
    </w:p>
    <w:p w:rsidR="005F4D87" w:rsidRDefault="00547190" w:rsidP="000B5CD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- 32 процента в населенных пунктах с численностью населения от 1000 человек и выше.</w:t>
      </w:r>
    </w:p>
    <w:p w:rsidR="005F4D87" w:rsidRDefault="00547190" w:rsidP="005F4D87">
      <w:pPr>
        <w:spacing w:after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 - одинокие матери (отцы), воспитывающие несовершеннолетних детей и детей-инвалидов; предприниматели, имеющие трех и более несовершеннолетних детей; пенсионеры, получающие </w:t>
      </w:r>
      <w:r w:rsidRPr="001C5DFF">
        <w:rPr>
          <w:rFonts w:ascii="Times New Roman" w:hAnsi="Times New Roman" w:cs="Times New Roman"/>
          <w:sz w:val="26"/>
          <w:szCs w:val="26"/>
        </w:rPr>
        <w:lastRenderedPageBreak/>
        <w:t>пенсии в соответствии с пенсионным 243 законодательством Российской Федерации, применяют при расчете единого налога корректирующий коэффициент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>, пониженный на 25 процентов. Право на понижение коэффициента К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подтверждаются соответствующими документами.»;</w:t>
      </w:r>
    </w:p>
    <w:p w:rsidR="005F4D87" w:rsidRDefault="00547190" w:rsidP="005F4D87">
      <w:pPr>
        <w:spacing w:after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2) в наименовании приложения к решению Совета слова «по розничной торговле» исключить;</w:t>
      </w:r>
    </w:p>
    <w:p w:rsidR="005F4D87" w:rsidRDefault="00547190" w:rsidP="00241C4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 3) строку 12 «Оказание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.» изложить в следующей редакции: </w:t>
      </w:r>
    </w:p>
    <w:p w:rsidR="00241C44" w:rsidRDefault="00241C44" w:rsidP="00241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2093"/>
        <w:gridCol w:w="2213"/>
        <w:gridCol w:w="1771"/>
        <w:gridCol w:w="2234"/>
      </w:tblGrid>
      <w:tr w:rsidR="005F4D87" w:rsidTr="00241C44">
        <w:tc>
          <w:tcPr>
            <w:tcW w:w="1260" w:type="dxa"/>
          </w:tcPr>
          <w:p w:rsidR="005F4D87" w:rsidRDefault="00547190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4D87" w:rsidRPr="001C5DF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5F4D87" w:rsidRPr="001C5D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5F4D87" w:rsidRPr="001C5DF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3" w:type="dxa"/>
          </w:tcPr>
          <w:p w:rsidR="005F4D87" w:rsidRDefault="005F4D87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Наименование видов деятельности, подлежащих переводу на единый налог на вмененный доход</w:t>
            </w:r>
          </w:p>
        </w:tc>
        <w:tc>
          <w:tcPr>
            <w:tcW w:w="2213" w:type="dxa"/>
          </w:tcPr>
          <w:p w:rsidR="005F4D87" w:rsidRDefault="005F4D87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</w:t>
            </w:r>
            <w:proofErr w:type="gramStart"/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proofErr w:type="gramEnd"/>
            <w:r w:rsidRPr="001C5DFF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характеризующие данный вид деятельности (ед. изм.)</w:t>
            </w:r>
          </w:p>
        </w:tc>
        <w:tc>
          <w:tcPr>
            <w:tcW w:w="1771" w:type="dxa"/>
          </w:tcPr>
          <w:p w:rsidR="005F4D87" w:rsidRDefault="00241C44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234" w:type="dxa"/>
          </w:tcPr>
          <w:p w:rsidR="005F4D87" w:rsidRDefault="00241C44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Значение корректирующего коэффициента К</w:t>
            </w:r>
            <w:proofErr w:type="gramStart"/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</w:tr>
      <w:tr w:rsidR="005F4D87" w:rsidTr="00241C44">
        <w:tc>
          <w:tcPr>
            <w:tcW w:w="1260" w:type="dxa"/>
          </w:tcPr>
          <w:p w:rsidR="005F4D87" w:rsidRDefault="00241C44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93" w:type="dxa"/>
          </w:tcPr>
          <w:p w:rsidR="005F4D87" w:rsidRDefault="00241C44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213" w:type="dxa"/>
          </w:tcPr>
          <w:p w:rsidR="005F4D87" w:rsidRDefault="00241C44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DFF">
              <w:rPr>
                <w:rFonts w:ascii="Times New Roman" w:hAnsi="Times New Roman" w:cs="Times New Roman"/>
                <w:sz w:val="26"/>
                <w:szCs w:val="26"/>
              </w:rPr>
              <w:t>Площадь зала обслуживания посетителей (в квадратных метрах)</w:t>
            </w:r>
          </w:p>
        </w:tc>
        <w:tc>
          <w:tcPr>
            <w:tcW w:w="1771" w:type="dxa"/>
          </w:tcPr>
          <w:p w:rsidR="005F4D87" w:rsidRDefault="00241C44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234" w:type="dxa"/>
          </w:tcPr>
          <w:p w:rsidR="005F4D87" w:rsidRDefault="00241C44" w:rsidP="005F4D87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5F4D87" w:rsidRDefault="00547190" w:rsidP="00241C44">
      <w:pPr>
        <w:spacing w:after="240"/>
        <w:jc w:val="right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41C44" w:rsidRDefault="00547190" w:rsidP="005F4D87">
      <w:pPr>
        <w:spacing w:after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в бюллетене «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Хотынецкий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муниципальный вестник» и размещению на официальном сайте </w:t>
      </w:r>
      <w:proofErr w:type="spellStart"/>
      <w:r w:rsidRPr="001C5DFF">
        <w:rPr>
          <w:rFonts w:ascii="Times New Roman" w:hAnsi="Times New Roman" w:cs="Times New Roman"/>
          <w:sz w:val="26"/>
          <w:szCs w:val="26"/>
        </w:rPr>
        <w:t>Хотынецкого</w:t>
      </w:r>
      <w:proofErr w:type="spellEnd"/>
      <w:r w:rsidRPr="001C5DFF">
        <w:rPr>
          <w:rFonts w:ascii="Times New Roman" w:hAnsi="Times New Roman" w:cs="Times New Roman"/>
          <w:sz w:val="26"/>
          <w:szCs w:val="26"/>
        </w:rPr>
        <w:t xml:space="preserve"> района в сети Интернет (hot-adm.ru). </w:t>
      </w:r>
    </w:p>
    <w:p w:rsidR="001C5DFF" w:rsidRPr="001C5DFF" w:rsidRDefault="00547190" w:rsidP="005F4D87">
      <w:pPr>
        <w:spacing w:after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решение вступает в силу не ранее чем по истечении одного месяца со дня официального опубликования и не ранее 1 апреля 2017 года и распространяется на правоотношения, возникшие с 1 января 2017 года. </w:t>
      </w:r>
    </w:p>
    <w:p w:rsidR="001C5DFF" w:rsidRPr="001C5DFF" w:rsidRDefault="001C5DFF" w:rsidP="001C5D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DFF" w:rsidRPr="001C5DFF" w:rsidRDefault="00547190" w:rsidP="001C5DFF">
      <w:pPr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="001C5DFF" w:rsidRPr="001C5D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1C5DFF">
        <w:rPr>
          <w:rFonts w:ascii="Times New Roman" w:hAnsi="Times New Roman" w:cs="Times New Roman"/>
          <w:sz w:val="26"/>
          <w:szCs w:val="26"/>
        </w:rPr>
        <w:t xml:space="preserve">Е. Е. НИКИШИН </w:t>
      </w:r>
    </w:p>
    <w:p w:rsidR="001C5DFF" w:rsidRPr="001C5DFF" w:rsidRDefault="00547190" w:rsidP="001C5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1C5DFF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1C5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E0B" w:rsidRPr="001C5DFF" w:rsidRDefault="00547190" w:rsidP="001C5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DFF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C5DFF" w:rsidRPr="001C5DF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1C5DFF">
        <w:rPr>
          <w:rFonts w:ascii="Times New Roman" w:hAnsi="Times New Roman" w:cs="Times New Roman"/>
          <w:sz w:val="26"/>
          <w:szCs w:val="26"/>
        </w:rPr>
        <w:t>С. А. ПРУСАКОВ</w:t>
      </w:r>
    </w:p>
    <w:sectPr w:rsidR="00FE7E0B" w:rsidRPr="001C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90"/>
    <w:rsid w:val="00057616"/>
    <w:rsid w:val="000B5CD5"/>
    <w:rsid w:val="001C5DFF"/>
    <w:rsid w:val="00241C44"/>
    <w:rsid w:val="00547190"/>
    <w:rsid w:val="005F4D8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Ольга Юрьевна</dc:creator>
  <cp:lastModifiedBy>Голубятникова Юлия Сергеевна</cp:lastModifiedBy>
  <cp:revision>2</cp:revision>
  <dcterms:created xsi:type="dcterms:W3CDTF">2018-12-19T12:50:00Z</dcterms:created>
  <dcterms:modified xsi:type="dcterms:W3CDTF">2018-12-19T12:50:00Z</dcterms:modified>
</cp:coreProperties>
</file>