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ЗЕМСКОЕ СОБРАНИЕ КОЧЕВСКОГО РАЙОНА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КОМИ-ПЕРМЯЦКОГО АВТОНОМНОГО ОКРУГА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РЕШЕНИЕ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от 16 ноября 2005 г. N 14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ОБ УТВЕРЖДЕНИИ ПОЛОЖЕНИЯ О СИСТЕМЕ НАЛОГООБЛОЖЕНИЯ В ВИДЕ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ЕДИНОГО НАЛОГА НА ВМЕНЕННЫЙ ДОХОД ДЛЯ ОТДЕЛЬНЫХ ВИДОВ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ДЕЯТЕЛЬНОСТИ НА ТЕРРИТОРИИ КОЧЕВСКОГО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МУНИЦИПАЛЬНОГО РАЙОНА</w:t>
      </w: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Список изменяющих документов</w:t>
      </w:r>
    </w:p>
    <w:p w:rsidR="00EE4174" w:rsidRPr="0076685F" w:rsidRDefault="00EE4174" w:rsidP="0076685F">
      <w:pPr>
        <w:pStyle w:val="ConsPlusNormal"/>
        <w:jc w:val="center"/>
        <w:rPr>
          <w:color w:val="000000"/>
        </w:rPr>
      </w:pPr>
      <w:r w:rsidRPr="0076685F">
        <w:rPr>
          <w:color w:val="000000"/>
        </w:rPr>
        <w:t>(в ред. решения Земского Собрания Кочевского</w:t>
      </w:r>
    </w:p>
    <w:p w:rsidR="00EE4174" w:rsidRPr="0076685F" w:rsidRDefault="00EE4174" w:rsidP="0076685F">
      <w:pPr>
        <w:pStyle w:val="ConsPlusNormal"/>
        <w:jc w:val="center"/>
        <w:rPr>
          <w:color w:val="000000"/>
        </w:rPr>
      </w:pPr>
      <w:r w:rsidRPr="0076685F">
        <w:rPr>
          <w:color w:val="000000"/>
        </w:rPr>
        <w:t>муниципального района от 27.04.2006 N 25)</w:t>
      </w: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Земское Собрание решает: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1. Утвердить прилагаемое Положение о системе налогообложения в виде единого налога на вмененный доход для отдельных видов деятельности на территории Кочевского муниципального района.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2. Решение опубликовать (обнародовать).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 xml:space="preserve">3. Решение вступает в силу с 1 января </w:t>
      </w:r>
      <w:smartTag w:uri="urn:schemas-microsoft-com:office:smarttags" w:element="metricconverter">
        <w:smartTagPr>
          <w:attr w:name="ProductID" w:val="2006 г"/>
        </w:smartTagPr>
        <w:r w:rsidRPr="001F2C65">
          <w:rPr>
            <w:color w:val="000000"/>
          </w:rPr>
          <w:t>2006 г</w:t>
        </w:r>
      </w:smartTag>
      <w:r w:rsidRPr="001F2C65">
        <w:rPr>
          <w:color w:val="000000"/>
        </w:rPr>
        <w:t>.</w:t>
      </w:r>
    </w:p>
    <w:p w:rsidR="00EE4174" w:rsidRPr="00A26890" w:rsidRDefault="00EE4174">
      <w:pPr>
        <w:pStyle w:val="ConsPlusNormal"/>
        <w:jc w:val="right"/>
        <w:rPr>
          <w:i/>
          <w:color w:val="000000"/>
        </w:rPr>
      </w:pPr>
      <w:r w:rsidRPr="00E575FC">
        <w:rPr>
          <w:i/>
          <w:color w:val="000000"/>
        </w:rPr>
        <w:t>Глава</w:t>
      </w:r>
    </w:p>
    <w:p w:rsidR="00EE4174" w:rsidRPr="00E575FC" w:rsidRDefault="00EE4174">
      <w:pPr>
        <w:pStyle w:val="ConsPlusNormal"/>
        <w:jc w:val="right"/>
        <w:rPr>
          <w:i/>
          <w:color w:val="000000"/>
        </w:rPr>
      </w:pPr>
      <w:r w:rsidRPr="00E575FC">
        <w:rPr>
          <w:i/>
          <w:color w:val="000000"/>
        </w:rPr>
        <w:t xml:space="preserve"> района</w:t>
      </w:r>
    </w:p>
    <w:p w:rsidR="00EE4174" w:rsidRPr="00E575FC" w:rsidRDefault="00EE4174">
      <w:pPr>
        <w:pStyle w:val="ConsPlusNormal"/>
        <w:jc w:val="right"/>
        <w:rPr>
          <w:i/>
          <w:color w:val="000000"/>
        </w:rPr>
      </w:pPr>
      <w:r w:rsidRPr="00E575FC">
        <w:rPr>
          <w:i/>
          <w:color w:val="000000"/>
        </w:rPr>
        <w:t>А.И.ХОМЯКОВ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УТВЕРЖДЕНО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решением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Земского Собрания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от 16.11.2005 N 14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Title"/>
        <w:jc w:val="center"/>
        <w:rPr>
          <w:color w:val="000000"/>
        </w:rPr>
      </w:pPr>
      <w:bookmarkStart w:id="0" w:name="P33"/>
      <w:bookmarkEnd w:id="0"/>
      <w:r w:rsidRPr="00C5598D">
        <w:rPr>
          <w:color w:val="000000"/>
        </w:rPr>
        <w:t>ПОЛОЖЕНИЕ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О СИСТЕМЕ НАЛОГООБЛОЖЕНИЯ В ВИДЕ ЕДИНОГО НАЛОГА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НА ВМЕНЕННЫЙ ДОХОД ДЛЯ ОТДЕЛЬНЫХ ВИДОВ ДЕЯТЕЛЬНОСТИ</w:t>
      </w:r>
    </w:p>
    <w:p w:rsidR="00EE4174" w:rsidRPr="00C5598D" w:rsidRDefault="00EE4174">
      <w:pPr>
        <w:pStyle w:val="ConsPlusTitle"/>
        <w:jc w:val="center"/>
        <w:rPr>
          <w:color w:val="000000"/>
        </w:rPr>
      </w:pPr>
      <w:r w:rsidRPr="00C5598D">
        <w:rPr>
          <w:color w:val="000000"/>
        </w:rPr>
        <w:t>НА ТЕРРИТОРИИ КОЧЕВСКОГО МУНИЦИПАЛЬНОГО РАЙОНА</w:t>
      </w: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Список изменяющих документов</w:t>
      </w:r>
    </w:p>
    <w:p w:rsidR="00EE4174" w:rsidRPr="0076685F" w:rsidRDefault="00EE4174" w:rsidP="0076685F">
      <w:pPr>
        <w:pStyle w:val="ConsPlusNormal"/>
        <w:jc w:val="center"/>
        <w:rPr>
          <w:color w:val="000000"/>
        </w:rPr>
      </w:pPr>
      <w:r w:rsidRPr="0076685F">
        <w:rPr>
          <w:color w:val="000000"/>
        </w:rPr>
        <w:t>(в ред. решения Земского Собрания Кочевского</w:t>
      </w:r>
    </w:p>
    <w:p w:rsidR="00EE4174" w:rsidRPr="0076685F" w:rsidRDefault="00EE4174" w:rsidP="0076685F">
      <w:pPr>
        <w:pStyle w:val="ConsPlusNormal"/>
        <w:jc w:val="center"/>
        <w:rPr>
          <w:color w:val="000000"/>
        </w:rPr>
      </w:pPr>
      <w:r w:rsidRPr="0076685F">
        <w:rPr>
          <w:color w:val="000000"/>
        </w:rPr>
        <w:t>муниципального района от 27.04.2006 N 25)</w:t>
      </w: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1. Общие положения</w:t>
      </w: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Настоящее Положение в соответствии с пунктом 3 статьи 7 Федерального закона от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 определяет виды предпринимательской деятельности, в отношении которых вводится единый налог на вмененный доход для отдельных видов деятельности, устанавливает значения корректирующего коэффициента базовой доходности, учитывающего совокупность особенностей ведения предпринимательской деятельности.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2. О введении единого налога на вмененный доход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для отдельных видов деятельности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2.1. Ввести на территории Кочевского муниципального района в соответствии с Налоговым кодексом Российской Федерации систему налогообложения в виде единого налога на вмененный доход для отдельных видов деятельности (далее - единый налог).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2.2. Налогоплательщики, объект налогообложения, налоговая база, налоговая ставка, налоговый период, порядок исчисления налога, порядок и сроки уплаты налога определяются в соответствии с главой 26.3 Налогового кодекса Российской Федерации.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3. Виды предпринимательской деятельности, в отношении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которых применяется единый налог на вмененный доход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для отдельных видов деятельности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Единый налог применяется в отношении следующих видов предпринимательской деятельности: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1. Оказание бытовых услуг.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2. Розничная торговля, осуществляемая через магазины и павильоны с площадью торгового зала по каждому объекту торговли не более 150 квадратных метров по каждому объекту организации торговли.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3.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4.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5. Оказание услуг по ремонту, техническому обслуживанию и мойке автотранспортных средств.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6.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7.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8. Распространение и (или) размещение наружной рекламы.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9.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10.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4. Корректирующий коэффициент базовой доходности К2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Назначение корректирующего коэффициента базовой доходности К2 (далее - коэффициент К2) определяется с учетом совокупности показателей, учитывающих особенности ведения предпринимательской деятельности, и рассчитывается по следующей формуле: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К2 = К2.1 х К2.2 х К2.3, где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К2.1 - корректирующий коэффициент базовой доходности в зависимости от ассортимента товаров (работ, услуг);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К2.2 - корректирующий коэффициент базовой доходности в зависимости от времени работы;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К2.3 - корректирующий коэффициент базовой доходности в зависимости от особенностей места ведения предпринимательской деятельности.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Значения коэффициентов К2.1, К2.2, К2.3 устанавливаются согласно приложениям 1, 2 и 3 к настоящему Положению.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При расчете коэффициента К2 полученное значение округляется до трех цифр после запятой.</w:t>
      </w:r>
    </w:p>
    <w:p w:rsidR="00EE4174" w:rsidRPr="001F2C65" w:rsidRDefault="00EE4174" w:rsidP="001F2C65">
      <w:pPr>
        <w:pStyle w:val="ConsPlusNormal"/>
        <w:ind w:firstLine="540"/>
        <w:jc w:val="both"/>
        <w:rPr>
          <w:color w:val="000000"/>
        </w:rPr>
      </w:pPr>
      <w:r w:rsidRPr="001F2C65">
        <w:rPr>
          <w:color w:val="000000"/>
        </w:rPr>
        <w:t>В случае если в одном торговом месте доходы от реализации товарных групп, перечисленных в пунктах 2 и 3 приложения 1, превышают 40% от общего товарооборота, для расчета корректирующего коэффициента К2 применяется коэффициент, соответствующий преобладающей товарной группе, за исключением случаев, когда реализуются подакцизные товары, - применяется максимальное значение коэффициента.</w:t>
      </w: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Приложение 1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к Положению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Normal"/>
        <w:jc w:val="center"/>
        <w:rPr>
          <w:color w:val="000000"/>
        </w:rPr>
      </w:pPr>
      <w:bookmarkStart w:id="1" w:name="P87"/>
      <w:bookmarkEnd w:id="1"/>
      <w:r w:rsidRPr="00C5598D">
        <w:rPr>
          <w:color w:val="000000"/>
        </w:rPr>
        <w:t>Значения корректирующего коэффициента базовой доходности</w:t>
      </w: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в зависимости от ассортимента товаров (работ, услуг) К2.1</w:t>
      </w: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Список изменяющих документов</w:t>
      </w:r>
    </w:p>
    <w:p w:rsidR="00EE4174" w:rsidRPr="00A26890" w:rsidRDefault="00EE4174" w:rsidP="00A26890">
      <w:pPr>
        <w:pStyle w:val="ConsPlusNormal"/>
        <w:jc w:val="center"/>
        <w:rPr>
          <w:color w:val="000000"/>
        </w:rPr>
      </w:pPr>
      <w:r w:rsidRPr="00A26890">
        <w:rPr>
          <w:color w:val="000000"/>
        </w:rPr>
        <w:t>(в ред. решения Земского Собрания Кочевского</w:t>
      </w:r>
    </w:p>
    <w:p w:rsidR="00EE4174" w:rsidRPr="00A26890" w:rsidRDefault="00EE4174" w:rsidP="00A26890">
      <w:pPr>
        <w:pStyle w:val="ConsPlusNormal"/>
        <w:jc w:val="center"/>
        <w:rPr>
          <w:color w:val="000000"/>
        </w:rPr>
      </w:pPr>
      <w:r w:rsidRPr="00A26890">
        <w:rPr>
          <w:color w:val="000000"/>
        </w:rPr>
        <w:t>муниципального района от 27.04.2006 N 25)</w:t>
      </w: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┌─┬───────────────────────────────────────────────────────┬───────────┐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                     Вид деятельности                  │Коэффициент│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                                                       │    К2.1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├─┼───────────────────────────────────────────────────────┼───────────┤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│1│Оказание бытовых услуг:       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ремонт, пошив обуви, изготовление изделий из кожи,   │   0,1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│изготовление и ремонт валяной обуви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пошив и ремонт одежды                                │   0,3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ремонт часов                                         │   0,1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ремонт бытовой техники, телевизоров                  │   0,1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услуги фото                                          │   0,4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прокат (за исключением кинофильмов)                  │   0,1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парикмахерские услуги                                │   0,3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прочие бытовые услуги                                │   0,1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├─┼───────────────────────────────────────────────────────┼───────────┤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bookmarkStart w:id="2" w:name="P108"/>
      <w:bookmarkEnd w:id="2"/>
      <w:r w:rsidRPr="00C5598D">
        <w:rPr>
          <w:color w:val="000000"/>
        </w:rPr>
        <w:t>│2│Розничная торговля, осуществляемая через объекты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│стационарной торговой сети, имеющие торговые залы: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розничная торговля, в том числе подакцизными товарами│   0,6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розничная торговля без подакцизных товаров и без     │   0,5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│специализированной торговли   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специализированная розничная торговля строительными  │   0,5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│материалами, хозяйственными товарами, товарами бытовой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│химии                         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специализированная розничная торговля периодическими │   0,35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│и непериодическими изданиями, канцелярскими товарами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специализированная розничная торговля запасными      │   0,4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│частями к автомобилям и электробытовой технике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специализированная розничная торговля цветами,       │   0,25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│цветочной продукцией, семенными, сопутствующими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│товарами для сада и огорода   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специализированная розничная торговля детского       │   0,3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│ассортимента                  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специализированная розничная торговля лекарственными │   0,4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│средствами, изделиями медицинского назначения,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│стоматологическими товарами, оптикой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├─┼───────────────────────────────────────────────────────┼───────────┤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bookmarkStart w:id="3" w:name="P129"/>
      <w:bookmarkEnd w:id="3"/>
      <w:r w:rsidRPr="00C5598D">
        <w:rPr>
          <w:color w:val="000000"/>
        </w:rPr>
        <w:t>│3│Розничная торговля, осуществляемая через объекты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│стационарной торговой сети, не имеющие торговых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│залов, и розничная торговля, осуществляемая через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│объекты нестационарной торговой сети: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розничная торговля без стационарной торговой         │   0,4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│площади и без подакцизных товаров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розничная торговля без стационарной торговой площади,│   0,45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│в том числе подакцизными товарами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├─┼───────────────────────────────────────────────────────┼───────────┤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│4│Оказание автотранспортных услуг: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перевозка пассажиров легковым транспортом и          │   0,9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│автобусами                    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 xml:space="preserve">│(в ред. </w:t>
      </w:r>
      <w:hyperlink r:id="rId4" w:history="1">
        <w:r w:rsidRPr="00C5598D">
          <w:rPr>
            <w:color w:val="000000"/>
          </w:rPr>
          <w:t>решения</w:t>
        </w:r>
      </w:hyperlink>
      <w:r w:rsidRPr="00C5598D">
        <w:rPr>
          <w:color w:val="000000"/>
        </w:rPr>
        <w:t xml:space="preserve"> Земского Собрания Кочевского муниципального района от│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│27.04.2006 N 25)                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грузоперевозки, грузоподъемность транспорта 5 и      │   0,8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│более тонн                    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грузоперевозки, грузоподъемность транспорта до 5 тонн│   0,7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├─┼───────────────────────────────────────────────────────┼───────────┤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│5│Оказание услуг по ремонту, техническому обслуживанию и │   0,6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│мойке автотранспортных средств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├─┼───────────────────────────────────────────────────────┼───────────┤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│6│Оказание услуг общественного питания: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рестораны, бары                                      │   0,8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столовые                                             │   0,5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ведомственные столовые                               │   0,2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кафе (кроме детских)                                 │   0,6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кафе детские                                         │   0,3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иные объекты общественного питания                   │   0,4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├─┼───────────────────────────────────────────────────────┼───────────┤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│7│Распространение и (или) размещение наружной рекламы: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печатной и (или) полиграфической                     │   1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│- посредством световых и электронных табло             │   1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├─┼───────────────────────────────────────────────────────┼───────────┤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│8│Оказание услуг по временному размещению и проживанию   │   0,4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│организациями и предпринимателями, использующими в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│каждом объекте предоставления данных услуг общую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│площадь спальных помещений не более 500 квадратных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│метров                                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├─┼───────────────────────────────────────────────────────┼───────────┤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│9│Оказание услуг по передаче во временное владение и     │   0,4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│(или) пользование стационарных торговых мест,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│расположенных на рынках и в других местах торговли, не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│ │имеющих залов обслуживания посетителей                 │           │</w:t>
      </w:r>
    </w:p>
    <w:p w:rsidR="00EE4174" w:rsidRPr="00C5598D" w:rsidRDefault="00EE4174">
      <w:pPr>
        <w:pStyle w:val="ConsPlusCell"/>
        <w:jc w:val="both"/>
        <w:rPr>
          <w:color w:val="000000"/>
        </w:rPr>
      </w:pPr>
      <w:r w:rsidRPr="00C5598D">
        <w:rPr>
          <w:color w:val="000000"/>
        </w:rPr>
        <w:t>└─┴───────────────────────────────────────────────────────┴───────────┘</w:t>
      </w: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Приложение 2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к Положению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Normal"/>
        <w:jc w:val="center"/>
        <w:rPr>
          <w:color w:val="000000"/>
        </w:rPr>
      </w:pPr>
      <w:bookmarkStart w:id="4" w:name="P181"/>
      <w:bookmarkEnd w:id="4"/>
      <w:r w:rsidRPr="00C5598D">
        <w:rPr>
          <w:color w:val="000000"/>
        </w:rPr>
        <w:t>Значения корректирующего коэффициента базовой доходности,</w:t>
      </w: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учитывающего время работы (без учета перерыва на обед),</w:t>
      </w: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для розничной торговли, осуществляемой через объекты</w:t>
      </w: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стационарной торговой сети, имеющие торговые залы, К2.2</w:t>
      </w: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6"/>
        <w:gridCol w:w="6344"/>
        <w:gridCol w:w="1586"/>
      </w:tblGrid>
      <w:tr w:rsidR="00EE4174" w:rsidRPr="00B847DC">
        <w:trPr>
          <w:trHeight w:val="227"/>
        </w:trPr>
        <w:tc>
          <w:tcPr>
            <w:tcW w:w="366" w:type="dxa"/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6344" w:type="dxa"/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 xml:space="preserve">                    Режим работы                  </w:t>
            </w:r>
          </w:p>
        </w:tc>
        <w:tc>
          <w:tcPr>
            <w:tcW w:w="1586" w:type="dxa"/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>Коэффициент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 xml:space="preserve">    К2.2   </w:t>
            </w:r>
          </w:p>
        </w:tc>
      </w:tr>
      <w:tr w:rsidR="00EE4174" w:rsidRPr="00B847DC">
        <w:trPr>
          <w:trHeight w:val="227"/>
        </w:trPr>
        <w:tc>
          <w:tcPr>
            <w:tcW w:w="366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>1</w:t>
            </w:r>
          </w:p>
        </w:tc>
        <w:tc>
          <w:tcPr>
            <w:tcW w:w="6344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>При графике работы до 11 часов в день включительно</w:t>
            </w:r>
          </w:p>
        </w:tc>
        <w:tc>
          <w:tcPr>
            <w:tcW w:w="1586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 xml:space="preserve">     0,8   </w:t>
            </w:r>
          </w:p>
        </w:tc>
      </w:tr>
      <w:tr w:rsidR="00EE4174" w:rsidRPr="00B847DC">
        <w:trPr>
          <w:trHeight w:val="227"/>
        </w:trPr>
        <w:tc>
          <w:tcPr>
            <w:tcW w:w="366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>2</w:t>
            </w:r>
          </w:p>
        </w:tc>
        <w:tc>
          <w:tcPr>
            <w:tcW w:w="6344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 xml:space="preserve">При графике работы свыше 11 часов до 16 часов в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 xml:space="preserve">день включительно                                 </w:t>
            </w:r>
          </w:p>
        </w:tc>
        <w:tc>
          <w:tcPr>
            <w:tcW w:w="1586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 xml:space="preserve">     0,9   </w:t>
            </w:r>
          </w:p>
        </w:tc>
      </w:tr>
      <w:tr w:rsidR="00EE4174" w:rsidRPr="00B847DC">
        <w:trPr>
          <w:trHeight w:val="227"/>
        </w:trPr>
        <w:tc>
          <w:tcPr>
            <w:tcW w:w="366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>3</w:t>
            </w:r>
          </w:p>
        </w:tc>
        <w:tc>
          <w:tcPr>
            <w:tcW w:w="6344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 xml:space="preserve">При круглосуточном графике работы                 </w:t>
            </w:r>
          </w:p>
        </w:tc>
        <w:tc>
          <w:tcPr>
            <w:tcW w:w="1586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</w:rPr>
              <w:t xml:space="preserve">     1,0   </w:t>
            </w:r>
          </w:p>
        </w:tc>
      </w:tr>
    </w:tbl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Приложение 3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  <w:r w:rsidRPr="00C5598D">
        <w:rPr>
          <w:color w:val="000000"/>
        </w:rPr>
        <w:t>к Положению</w:t>
      </w:r>
    </w:p>
    <w:p w:rsidR="00EE4174" w:rsidRPr="00C5598D" w:rsidRDefault="00EE4174">
      <w:pPr>
        <w:pStyle w:val="ConsPlusNormal"/>
        <w:jc w:val="right"/>
        <w:rPr>
          <w:color w:val="000000"/>
        </w:rPr>
      </w:pPr>
    </w:p>
    <w:p w:rsidR="00EE4174" w:rsidRPr="00C5598D" w:rsidRDefault="00EE4174">
      <w:pPr>
        <w:pStyle w:val="ConsPlusNormal"/>
        <w:jc w:val="center"/>
        <w:rPr>
          <w:color w:val="000000"/>
        </w:rPr>
      </w:pPr>
      <w:bookmarkStart w:id="5" w:name="P205"/>
      <w:bookmarkEnd w:id="5"/>
      <w:r w:rsidRPr="00C5598D">
        <w:rPr>
          <w:color w:val="000000"/>
        </w:rPr>
        <w:t>Значения корректирующего коэффициента базовой доходности</w:t>
      </w: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в зависимости от особенностей места ведения</w:t>
      </w:r>
    </w:p>
    <w:p w:rsidR="00EE4174" w:rsidRPr="00C5598D" w:rsidRDefault="00EE4174">
      <w:pPr>
        <w:pStyle w:val="ConsPlusNormal"/>
        <w:jc w:val="center"/>
        <w:rPr>
          <w:color w:val="000000"/>
        </w:rPr>
      </w:pPr>
      <w:r w:rsidRPr="00C5598D">
        <w:rPr>
          <w:color w:val="000000"/>
        </w:rPr>
        <w:t>предпринимательской деятельности К2.3</w:t>
      </w:r>
    </w:p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4"/>
        <w:gridCol w:w="820"/>
        <w:gridCol w:w="902"/>
        <w:gridCol w:w="902"/>
        <w:gridCol w:w="820"/>
        <w:gridCol w:w="820"/>
        <w:gridCol w:w="820"/>
        <w:gridCol w:w="820"/>
        <w:gridCol w:w="820"/>
      </w:tblGrid>
      <w:tr w:rsidR="00EE4174" w:rsidRPr="00B847DC">
        <w:trPr>
          <w:trHeight w:val="170"/>
        </w:trPr>
        <w:tc>
          <w:tcPr>
            <w:tcW w:w="1804" w:type="dxa"/>
            <w:vMerge w:val="restart"/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Тип населенного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   пункта        </w:t>
            </w:r>
          </w:p>
        </w:tc>
        <w:tc>
          <w:tcPr>
            <w:tcW w:w="6724" w:type="dxa"/>
            <w:gridSpan w:val="8"/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                         Вид деятельности                             </w:t>
            </w:r>
          </w:p>
        </w:tc>
      </w:tr>
      <w:tr w:rsidR="00EE4174" w:rsidRPr="00B847DC">
        <w:tc>
          <w:tcPr>
            <w:tcW w:w="1722" w:type="dxa"/>
            <w:vMerge/>
            <w:tcBorders>
              <w:top w:val="nil"/>
            </w:tcBorders>
          </w:tcPr>
          <w:p w:rsidR="00EE4174" w:rsidRPr="00B847DC" w:rsidRDefault="00EE4174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Оказание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бытовых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услуг 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Розничная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торговля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Оказание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автотран-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спортных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услуг 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Оказан</w:t>
            </w:r>
            <w:bookmarkStart w:id="6" w:name="_GoBack"/>
            <w:bookmarkEnd w:id="6"/>
            <w:r w:rsidRPr="00C5598D">
              <w:rPr>
                <w:color w:val="000000"/>
                <w:sz w:val="14"/>
              </w:rPr>
              <w:t>ие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услуг по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ремонту,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техни-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ческому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обслужи-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ванию и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мойке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Оказание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услуг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общес-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твенного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питания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Распрос-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транение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и (или)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размеще-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ние  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наружной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рекламы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Оказание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услуг по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времен-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ному 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размеще-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нию и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прожива-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нию  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Оказание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услуг по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передаче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во вре-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менное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владение</w:t>
            </w:r>
          </w:p>
        </w:tc>
      </w:tr>
      <w:tr w:rsidR="00EE4174" w:rsidRPr="00B847DC">
        <w:trPr>
          <w:trHeight w:val="170"/>
        </w:trPr>
        <w:tc>
          <w:tcPr>
            <w:tcW w:w="1804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Районный центр   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0,6  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0,75  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0,8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0,6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0,5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0,6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0,6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0,6   </w:t>
            </w:r>
          </w:p>
        </w:tc>
      </w:tr>
      <w:tr w:rsidR="00EE4174" w:rsidRPr="00B847DC">
        <w:trPr>
          <w:trHeight w:val="170"/>
        </w:trPr>
        <w:tc>
          <w:tcPr>
            <w:tcW w:w="1804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- численностью   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населения до 100 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человек во вновь 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строящемся       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микрорайоне с.   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Кочево           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 -  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0,25  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  -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 -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 -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 -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 -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 -   </w:t>
            </w:r>
          </w:p>
        </w:tc>
      </w:tr>
      <w:tr w:rsidR="00EE4174" w:rsidRPr="00B847DC">
        <w:trPr>
          <w:trHeight w:val="170"/>
        </w:trPr>
        <w:tc>
          <w:tcPr>
            <w:tcW w:w="1804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Прочие населенные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пункты:          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EE4174" w:rsidRPr="00B847DC">
        <w:trPr>
          <w:trHeight w:val="170"/>
        </w:trPr>
        <w:tc>
          <w:tcPr>
            <w:tcW w:w="1804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- численностью насе-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ления до 100 человек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0,4  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0,1   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0,5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0,25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0,25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0,4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0,4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0,4   </w:t>
            </w:r>
          </w:p>
        </w:tc>
      </w:tr>
      <w:tr w:rsidR="00EE4174" w:rsidRPr="00B847DC">
        <w:trPr>
          <w:trHeight w:val="170"/>
        </w:trPr>
        <w:tc>
          <w:tcPr>
            <w:tcW w:w="1804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>- численностью насе-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ления свыше 100     </w:t>
            </w:r>
          </w:p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человек          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0,4  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0,25   </w:t>
            </w:r>
          </w:p>
        </w:tc>
        <w:tc>
          <w:tcPr>
            <w:tcW w:w="902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 0,5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0,25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0,25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0,4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0,4   </w:t>
            </w:r>
          </w:p>
        </w:tc>
        <w:tc>
          <w:tcPr>
            <w:tcW w:w="820" w:type="dxa"/>
            <w:tcBorders>
              <w:top w:val="nil"/>
            </w:tcBorders>
          </w:tcPr>
          <w:p w:rsidR="00EE4174" w:rsidRPr="00C5598D" w:rsidRDefault="00EE4174">
            <w:pPr>
              <w:pStyle w:val="ConsPlusNonformat"/>
              <w:jc w:val="both"/>
              <w:rPr>
                <w:color w:val="000000"/>
              </w:rPr>
            </w:pPr>
            <w:r w:rsidRPr="00C5598D">
              <w:rPr>
                <w:color w:val="000000"/>
                <w:sz w:val="14"/>
              </w:rPr>
              <w:t xml:space="preserve">  0,4   </w:t>
            </w:r>
          </w:p>
        </w:tc>
      </w:tr>
    </w:tbl>
    <w:p w:rsidR="00EE4174" w:rsidRPr="00C5598D" w:rsidRDefault="00EE4174">
      <w:pPr>
        <w:pStyle w:val="ConsPlusNormal"/>
        <w:ind w:firstLine="540"/>
        <w:jc w:val="both"/>
        <w:rPr>
          <w:color w:val="000000"/>
        </w:rPr>
      </w:pPr>
    </w:p>
    <w:sectPr w:rsidR="00EE4174" w:rsidRPr="00C5598D" w:rsidSect="00EF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FA2"/>
    <w:rsid w:val="001F2C65"/>
    <w:rsid w:val="00207AD7"/>
    <w:rsid w:val="003447E2"/>
    <w:rsid w:val="004D7FA2"/>
    <w:rsid w:val="006836AE"/>
    <w:rsid w:val="006B101C"/>
    <w:rsid w:val="0076685F"/>
    <w:rsid w:val="007F3D17"/>
    <w:rsid w:val="008F12C0"/>
    <w:rsid w:val="00920BBD"/>
    <w:rsid w:val="009C573F"/>
    <w:rsid w:val="00A26890"/>
    <w:rsid w:val="00A92349"/>
    <w:rsid w:val="00AE1769"/>
    <w:rsid w:val="00B847DC"/>
    <w:rsid w:val="00BB664F"/>
    <w:rsid w:val="00C5598D"/>
    <w:rsid w:val="00C8408F"/>
    <w:rsid w:val="00CA0C94"/>
    <w:rsid w:val="00E575FC"/>
    <w:rsid w:val="00EE4174"/>
    <w:rsid w:val="00EF73C9"/>
    <w:rsid w:val="00F8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7F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D7F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7FA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D7F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D7FA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BB2B3FB5D44816D143C44FDA6116D2FC9607BEAACF2518DDCBFBCF74781BCD93E1DEA40CEF323C620DFCR0N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1995</Words>
  <Characters>11372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2016-07-19T07:13:00Z</dcterms:created>
  <dcterms:modified xsi:type="dcterms:W3CDTF">2016-10-27T05:05:00Z</dcterms:modified>
</cp:coreProperties>
</file>