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3" w:rsidRPr="0000585E" w:rsidRDefault="00653413">
      <w:pPr>
        <w:pStyle w:val="ConsPlusTitle"/>
        <w:jc w:val="center"/>
        <w:rPr>
          <w:color w:val="000000"/>
        </w:rPr>
      </w:pPr>
      <w:r w:rsidRPr="0000585E">
        <w:rPr>
          <w:color w:val="000000"/>
        </w:rPr>
        <w:t>ЗЕМСКОЕ СОБРАНИЕ УИНСКОГО МУНИЦИПАЛЬНОГО РАЙОНА</w:t>
      </w:r>
    </w:p>
    <w:p w:rsidR="00653413" w:rsidRPr="0000585E" w:rsidRDefault="00653413">
      <w:pPr>
        <w:pStyle w:val="ConsPlusTitle"/>
        <w:jc w:val="center"/>
        <w:rPr>
          <w:color w:val="000000"/>
        </w:rPr>
      </w:pPr>
    </w:p>
    <w:p w:rsidR="00653413" w:rsidRPr="0000585E" w:rsidRDefault="00653413">
      <w:pPr>
        <w:pStyle w:val="ConsPlusTitle"/>
        <w:jc w:val="center"/>
        <w:rPr>
          <w:color w:val="000000"/>
        </w:rPr>
      </w:pPr>
      <w:r w:rsidRPr="0000585E">
        <w:rPr>
          <w:color w:val="000000"/>
        </w:rPr>
        <w:t>РЕШЕНИЕ</w:t>
      </w:r>
    </w:p>
    <w:p w:rsidR="00653413" w:rsidRPr="0000585E" w:rsidRDefault="00653413">
      <w:pPr>
        <w:pStyle w:val="ConsPlusTitle"/>
        <w:jc w:val="center"/>
        <w:rPr>
          <w:color w:val="000000"/>
        </w:rPr>
      </w:pPr>
      <w:r w:rsidRPr="0000585E">
        <w:rPr>
          <w:color w:val="000000"/>
        </w:rPr>
        <w:t>от 18 марта 2010 г. N 147</w:t>
      </w:r>
    </w:p>
    <w:p w:rsidR="00653413" w:rsidRPr="0000585E" w:rsidRDefault="00653413">
      <w:pPr>
        <w:pStyle w:val="ConsPlusTitle"/>
        <w:jc w:val="center"/>
        <w:rPr>
          <w:color w:val="000000"/>
        </w:rPr>
      </w:pPr>
    </w:p>
    <w:p w:rsidR="00653413" w:rsidRPr="0000585E" w:rsidRDefault="00653413">
      <w:pPr>
        <w:pStyle w:val="ConsPlusTitle"/>
        <w:jc w:val="center"/>
        <w:rPr>
          <w:color w:val="000000"/>
        </w:rPr>
      </w:pPr>
      <w:r w:rsidRPr="0000585E">
        <w:rPr>
          <w:color w:val="000000"/>
        </w:rPr>
        <w:t>О ВНЕСЕНИИ ИЗМЕНЕНИЙ И ДОПОЛНЕНИЙ В РЕШЕНИЕ ЗЕМСКОГО</w:t>
      </w:r>
    </w:p>
    <w:p w:rsidR="00653413" w:rsidRPr="0000585E" w:rsidRDefault="00653413">
      <w:pPr>
        <w:pStyle w:val="ConsPlusTitle"/>
        <w:jc w:val="center"/>
        <w:rPr>
          <w:color w:val="000000"/>
        </w:rPr>
      </w:pPr>
      <w:r w:rsidRPr="0000585E">
        <w:rPr>
          <w:color w:val="000000"/>
        </w:rPr>
        <w:t>СОБРАНИЯ ОТ 30.10.2008 N 499 "ОБ УТВЕРЖДЕНИИ ПОЛОЖЕНИЯ</w:t>
      </w:r>
    </w:p>
    <w:p w:rsidR="00653413" w:rsidRPr="0000585E" w:rsidRDefault="00653413">
      <w:pPr>
        <w:pStyle w:val="ConsPlusTitle"/>
        <w:jc w:val="center"/>
        <w:rPr>
          <w:color w:val="000000"/>
        </w:rPr>
      </w:pPr>
      <w:r w:rsidRPr="0000585E">
        <w:rPr>
          <w:color w:val="000000"/>
        </w:rPr>
        <w:t>О СИСТЕМЕ НАЛОГООБЛОЖЕНИЯ В ВИДЕ ЕДИНОГО НАЛОГА НА ВМЕНЕННЫЙ</w:t>
      </w:r>
    </w:p>
    <w:p w:rsidR="00653413" w:rsidRPr="0000585E" w:rsidRDefault="00653413">
      <w:pPr>
        <w:pStyle w:val="ConsPlusTitle"/>
        <w:jc w:val="center"/>
        <w:rPr>
          <w:color w:val="000000"/>
        </w:rPr>
      </w:pPr>
      <w:r w:rsidRPr="0000585E">
        <w:rPr>
          <w:color w:val="000000"/>
        </w:rPr>
        <w:t>ДОХОД НА ТЕРРИТОРИИ УИНСКОГО МУНИЦИПАЛЬНОГО РАЙОНА"</w:t>
      </w:r>
    </w:p>
    <w:p w:rsidR="00653413" w:rsidRPr="00426653" w:rsidRDefault="00653413" w:rsidP="00426653">
      <w:pPr>
        <w:pStyle w:val="ConsPlusNormal"/>
        <w:jc w:val="center"/>
        <w:rPr>
          <w:color w:val="000000"/>
        </w:rPr>
      </w:pPr>
      <w:r w:rsidRPr="00426653">
        <w:rPr>
          <w:color w:val="000000"/>
        </w:rPr>
        <w:t>Список изменяющих документов</w:t>
      </w:r>
    </w:p>
    <w:p w:rsidR="00653413" w:rsidRPr="00426653" w:rsidRDefault="00653413" w:rsidP="00426653">
      <w:pPr>
        <w:pStyle w:val="ConsPlusNormal"/>
        <w:jc w:val="center"/>
        <w:rPr>
          <w:color w:val="000000"/>
        </w:rPr>
      </w:pPr>
      <w:r w:rsidRPr="00426653">
        <w:rPr>
          <w:color w:val="000000"/>
        </w:rPr>
        <w:t>(в ред. решения Земского Собрания Уинского</w:t>
      </w:r>
    </w:p>
    <w:p w:rsidR="00653413" w:rsidRPr="00426653" w:rsidRDefault="00653413" w:rsidP="00426653">
      <w:pPr>
        <w:pStyle w:val="ConsPlusNormal"/>
        <w:jc w:val="center"/>
        <w:rPr>
          <w:color w:val="000000"/>
        </w:rPr>
      </w:pPr>
      <w:r w:rsidRPr="00426653">
        <w:rPr>
          <w:color w:val="000000"/>
        </w:rPr>
        <w:t>муниципального района от 23.04.2010 N 165)</w:t>
      </w:r>
    </w:p>
    <w:p w:rsidR="00653413" w:rsidRPr="0000585E" w:rsidRDefault="00653413">
      <w:pPr>
        <w:pStyle w:val="ConsPlusNormal"/>
        <w:jc w:val="center"/>
        <w:rPr>
          <w:color w:val="000000"/>
        </w:rPr>
      </w:pP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В соответствии с главой 26.3 Налогового кодекса Российской Федерации, ст. 64 Бюджетного кодекса Российской Федерации, в целях сохранения торговой сети в малочисленных населенных пунктах Уинского муниципального района, Земское Собрание Уинского муниципального района решает:</w:t>
      </w: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1. Внести в решение Земского Собрания от 30.10.2008 N 499 "Об утверждении Положения о системе налогообложения в виде единого налога на вмененный доход на территории Уинского муниципального района" следующие изменения и дополнения:</w:t>
      </w: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1.1. в приложении к решению пункт 3.1 изложить в следующей редакции:</w:t>
      </w: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"3.1. Значение корректирующего коэффициента К2 в отношении розничной торговли, осуществляемой через объекты стационарной сети:</w:t>
      </w:r>
    </w:p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68"/>
        <w:gridCol w:w="732"/>
        <w:gridCol w:w="732"/>
        <w:gridCol w:w="732"/>
        <w:gridCol w:w="854"/>
      </w:tblGrid>
      <w:tr w:rsidR="00653413" w:rsidRPr="002A49F8">
        <w:trPr>
          <w:trHeight w:val="227"/>
        </w:trPr>
        <w:tc>
          <w:tcPr>
            <w:tcW w:w="5368" w:type="dxa"/>
            <w:vMerge w:val="restart"/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3050" w:type="dxa"/>
            <w:gridSpan w:val="4"/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     Группы   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 по территориям   </w:t>
            </w:r>
          </w:p>
        </w:tc>
      </w:tr>
      <w:tr w:rsidR="00653413" w:rsidRPr="002A49F8">
        <w:tc>
          <w:tcPr>
            <w:tcW w:w="5246" w:type="dxa"/>
            <w:vMerge/>
            <w:tcBorders>
              <w:top w:val="nil"/>
            </w:tcBorders>
          </w:tcPr>
          <w:p w:rsidR="00653413" w:rsidRPr="002A49F8" w:rsidRDefault="00653413">
            <w:pPr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1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2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3 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4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1. Ювелирные изделия независимо от площади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0" w:name="P26"/>
            <w:bookmarkEnd w:id="0"/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8418" w:type="dxa"/>
            <w:gridSpan w:val="5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1" w:name="P28"/>
            <w:bookmarkEnd w:id="1"/>
            <w:r w:rsidRPr="0000585E">
              <w:rPr>
                <w:color w:val="000000"/>
              </w:rPr>
              <w:t xml:space="preserve">2. Мебель, изделия из натурального меха, натуральной кожи    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100 до 150 кв. м включительно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50 до 100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6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4 до 6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0,075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2 до 4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0,6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до 2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0,7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0,7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0,35 </w:t>
            </w:r>
          </w:p>
        </w:tc>
      </w:tr>
      <w:tr w:rsidR="00653413" w:rsidRPr="002A49F8">
        <w:trPr>
          <w:trHeight w:val="227"/>
        </w:trPr>
        <w:tc>
          <w:tcPr>
            <w:tcW w:w="8418" w:type="dxa"/>
            <w:gridSpan w:val="5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2" w:name="P42"/>
            <w:bookmarkEnd w:id="2"/>
            <w:r w:rsidRPr="0000585E">
              <w:rPr>
                <w:color w:val="000000"/>
              </w:rPr>
              <w:t xml:space="preserve">3. Алкогольная продукция, пиво, табачные изделия             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100 до 150 кв. м включительно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50 до 100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6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4 до 6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2 до 4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0,5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0,125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до 2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0,5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0,5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0,25 </w:t>
            </w:r>
          </w:p>
        </w:tc>
      </w:tr>
      <w:tr w:rsidR="00653413" w:rsidRPr="002A49F8">
        <w:trPr>
          <w:trHeight w:val="227"/>
        </w:trPr>
        <w:tc>
          <w:tcPr>
            <w:tcW w:w="8418" w:type="dxa"/>
            <w:gridSpan w:val="5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3" w:name="P56"/>
            <w:bookmarkEnd w:id="3"/>
            <w:r w:rsidRPr="0000585E">
              <w:rPr>
                <w:color w:val="000000"/>
              </w:rPr>
              <w:t xml:space="preserve">4. Продовольственные товары, лекарственные средства, изделия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медицинского назначения, изделия народных художественных   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промыслов (образцы изделий утверждаются областным          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художественно-экспертным советом по декоративно-прикладному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искусству), предметы культа и религиозного назначения (кроме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изделий из драгоценных металлов и драгоценных камней), книжная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продукция и периодические издания (кроме продукции рекламного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и эротического характера), а также сопутствующие товары (при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условии, что доходы от реализации сопутствующих товаров - не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более 30 процентов от общего товарооборота)                  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100 до 150 кв. м включительно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0,025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50 до 100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0,025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6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0,025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4 до 6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2 до 4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0,075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до 2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0,8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8418" w:type="dxa"/>
            <w:gridSpan w:val="5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5. Товары, перечисленные в </w:t>
            </w:r>
            <w:hyperlink w:anchor="P56" w:history="1">
              <w:r w:rsidRPr="0000585E">
                <w:rPr>
                  <w:color w:val="000000"/>
                </w:rPr>
                <w:t>пункте 4</w:t>
              </w:r>
            </w:hyperlink>
            <w:r w:rsidRPr="0000585E">
              <w:rPr>
                <w:color w:val="000000"/>
              </w:rPr>
              <w:t xml:space="preserve"> настоящей таблицы, а также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иные товары (при условии, что доходы от реализации иных товаров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составляют не более 30 процентов от общего товарооборота)    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100 до 150 кв. м включительно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50 до 100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6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4 до 6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0,075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2 до 4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до 2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0,15 </w:t>
            </w:r>
          </w:p>
        </w:tc>
      </w:tr>
      <w:tr w:rsidR="00653413" w:rsidRPr="002A49F8">
        <w:trPr>
          <w:trHeight w:val="227"/>
        </w:trPr>
        <w:tc>
          <w:tcPr>
            <w:tcW w:w="8418" w:type="dxa"/>
            <w:gridSpan w:val="5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6. Прочие виды товаров                                       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100 до 150 кв. м включительно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50 до 100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0,05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6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0,075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4 до 6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2 до 4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0,125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до 2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0,15 </w:t>
            </w:r>
          </w:p>
        </w:tc>
      </w:tr>
      <w:tr w:rsidR="00653413" w:rsidRPr="002A49F8">
        <w:trPr>
          <w:trHeight w:val="227"/>
        </w:trPr>
        <w:tc>
          <w:tcPr>
            <w:tcW w:w="7564" w:type="dxa"/>
            <w:gridSpan w:val="4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7. Смешанный ассортимент (реализация в одном торговом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месте нескольких видов товаров, для которых установлены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различные коэффициенты К2 (в графе одного уровня     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доходности), при условии, что доходы от реализации   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товарных групп, перечисленных в </w:t>
            </w:r>
            <w:hyperlink w:anchor="P26" w:history="1">
              <w:r w:rsidRPr="0000585E">
                <w:rPr>
                  <w:color w:val="000000"/>
                </w:rPr>
                <w:t>пунктах 1</w:t>
              </w:r>
            </w:hyperlink>
            <w:r w:rsidRPr="0000585E">
              <w:rPr>
                <w:color w:val="000000"/>
              </w:rPr>
              <w:t xml:space="preserve">, </w:t>
            </w:r>
            <w:hyperlink w:anchor="P28" w:history="1">
              <w:r w:rsidRPr="0000585E">
                <w:rPr>
                  <w:color w:val="000000"/>
                </w:rPr>
                <w:t>2</w:t>
              </w:r>
            </w:hyperlink>
            <w:r w:rsidRPr="0000585E">
              <w:rPr>
                <w:color w:val="000000"/>
              </w:rPr>
              <w:t xml:space="preserve">, </w:t>
            </w:r>
            <w:hyperlink w:anchor="P42" w:history="1">
              <w:r w:rsidRPr="0000585E">
                <w:rPr>
                  <w:color w:val="000000"/>
                </w:rPr>
                <w:t>3</w:t>
              </w:r>
            </w:hyperlink>
            <w:r w:rsidRPr="0000585E">
              <w:rPr>
                <w:color w:val="000000"/>
              </w:rPr>
              <w:t xml:space="preserve"> настоящей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таблицы, составляют не более 40 процентов от общего    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товарооборота)                  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100 до 150 кв. м включительно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0,075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50 до 100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0,15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0,075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6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0,35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4 до 6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0,35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0,25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от 2 до 4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0,2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  </w:t>
            </w:r>
          </w:p>
        </w:tc>
      </w:tr>
      <w:tr w:rsidR="00653413" w:rsidRPr="002A49F8">
        <w:trPr>
          <w:trHeight w:val="227"/>
        </w:trPr>
        <w:tc>
          <w:tcPr>
            <w:tcW w:w="5368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Площадью до 2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0,4 </w:t>
            </w:r>
          </w:p>
        </w:tc>
        <w:tc>
          <w:tcPr>
            <w:tcW w:w="732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0,3 </w:t>
            </w:r>
          </w:p>
        </w:tc>
        <w:tc>
          <w:tcPr>
            <w:tcW w:w="85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0,15 </w:t>
            </w:r>
          </w:p>
        </w:tc>
      </w:tr>
    </w:tbl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В случае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Распределение населенных пунктов по группам</w:t>
      </w:r>
    </w:p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7564"/>
      </w:tblGrid>
      <w:tr w:rsidR="00653413" w:rsidRPr="002A49F8">
        <w:trPr>
          <w:trHeight w:val="227"/>
        </w:trPr>
        <w:tc>
          <w:tcPr>
            <w:tcW w:w="976" w:type="dxa"/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Группа</w:t>
            </w:r>
          </w:p>
        </w:tc>
        <w:tc>
          <w:tcPr>
            <w:tcW w:w="7564" w:type="dxa"/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                   Населенные пункты                      </w:t>
            </w:r>
          </w:p>
        </w:tc>
      </w:tr>
      <w:tr w:rsidR="00653413" w:rsidRPr="002A49F8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1   </w:t>
            </w:r>
          </w:p>
        </w:tc>
        <w:tc>
          <w:tcPr>
            <w:tcW w:w="756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4" w:name="P137"/>
            <w:bookmarkEnd w:id="4"/>
            <w:r w:rsidRPr="0000585E">
              <w:rPr>
                <w:color w:val="000000"/>
              </w:rPr>
              <w:t xml:space="preserve">с. Уинское                                                  </w:t>
            </w:r>
          </w:p>
        </w:tc>
      </w:tr>
      <w:tr w:rsidR="00653413" w:rsidRPr="002A49F8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2   </w:t>
            </w:r>
          </w:p>
        </w:tc>
        <w:tc>
          <w:tcPr>
            <w:tcW w:w="756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5" w:name="P139"/>
            <w:bookmarkEnd w:id="5"/>
            <w:r w:rsidRPr="0000585E">
              <w:rPr>
                <w:color w:val="000000"/>
              </w:rPr>
              <w:t>с. Аспа, с. Нижний Сып, с. Суда, с. Чайка, с. Воскресенское,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д. Ломь                                                     </w:t>
            </w:r>
          </w:p>
        </w:tc>
      </w:tr>
      <w:tr w:rsidR="00653413" w:rsidRPr="002A49F8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3   </w:t>
            </w:r>
          </w:p>
        </w:tc>
        <w:tc>
          <w:tcPr>
            <w:tcW w:w="756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6" w:name="P142"/>
            <w:bookmarkEnd w:id="6"/>
            <w:r w:rsidRPr="0000585E">
              <w:rPr>
                <w:color w:val="000000"/>
              </w:rPr>
              <w:t xml:space="preserve">Населенные пункты района с численностью свыше 200 человек,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не вошедшие в </w:t>
            </w:r>
            <w:hyperlink w:anchor="P137" w:history="1">
              <w:r w:rsidRPr="0000585E">
                <w:rPr>
                  <w:color w:val="000000"/>
                </w:rPr>
                <w:t>группы 1</w:t>
              </w:r>
            </w:hyperlink>
            <w:r w:rsidRPr="0000585E">
              <w:rPr>
                <w:color w:val="000000"/>
              </w:rPr>
              <w:t>-</w:t>
            </w:r>
            <w:hyperlink w:anchor="P139" w:history="1">
              <w:r w:rsidRPr="0000585E">
                <w:rPr>
                  <w:color w:val="000000"/>
                </w:rPr>
                <w:t>2</w:t>
              </w:r>
            </w:hyperlink>
          </w:p>
        </w:tc>
      </w:tr>
      <w:tr w:rsidR="00653413" w:rsidRPr="002A49F8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4   </w:t>
            </w:r>
          </w:p>
        </w:tc>
        <w:tc>
          <w:tcPr>
            <w:tcW w:w="756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Населенные пункты района с численностью до 200 человек, не  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вошедшие в </w:t>
            </w:r>
            <w:hyperlink w:anchor="P137" w:history="1">
              <w:r w:rsidRPr="0000585E">
                <w:rPr>
                  <w:color w:val="000000"/>
                </w:rPr>
                <w:t>группы 1</w:t>
              </w:r>
            </w:hyperlink>
            <w:r w:rsidRPr="0000585E">
              <w:rPr>
                <w:color w:val="000000"/>
              </w:rPr>
              <w:t>-</w:t>
            </w:r>
            <w:hyperlink w:anchor="P142" w:history="1">
              <w:r w:rsidRPr="0000585E">
                <w:rPr>
                  <w:color w:val="000000"/>
                </w:rPr>
                <w:t>3</w:t>
              </w:r>
            </w:hyperlink>
          </w:p>
        </w:tc>
      </w:tr>
    </w:tbl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1.2. пункт 3.5 дополнить абзацем 3 в следующей редакции:</w:t>
      </w:r>
    </w:p>
    <w:p w:rsidR="00653413" w:rsidRPr="00426653" w:rsidRDefault="00653413" w:rsidP="00426653">
      <w:pPr>
        <w:pStyle w:val="ConsPlusNormal"/>
        <w:ind w:firstLine="540"/>
        <w:jc w:val="both"/>
        <w:rPr>
          <w:color w:val="000000"/>
        </w:rPr>
      </w:pPr>
      <w:r w:rsidRPr="00426653">
        <w:rPr>
          <w:color w:val="000000"/>
        </w:rPr>
        <w:t>"Распределение населенных пунктов по группам</w:t>
      </w:r>
    </w:p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  <w:bookmarkStart w:id="7" w:name="_GoBack"/>
      <w:bookmarkEnd w:id="7"/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7564"/>
      </w:tblGrid>
      <w:tr w:rsidR="00653413" w:rsidRPr="002A49F8">
        <w:trPr>
          <w:trHeight w:val="227"/>
        </w:trPr>
        <w:tc>
          <w:tcPr>
            <w:tcW w:w="976" w:type="dxa"/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>Группа</w:t>
            </w:r>
          </w:p>
        </w:tc>
        <w:tc>
          <w:tcPr>
            <w:tcW w:w="7564" w:type="dxa"/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                   Населенные пункты                      </w:t>
            </w:r>
          </w:p>
        </w:tc>
      </w:tr>
      <w:tr w:rsidR="00653413" w:rsidRPr="002A49F8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1   </w:t>
            </w:r>
          </w:p>
        </w:tc>
        <w:tc>
          <w:tcPr>
            <w:tcW w:w="756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8" w:name="P155"/>
            <w:bookmarkEnd w:id="8"/>
            <w:r w:rsidRPr="0000585E">
              <w:rPr>
                <w:color w:val="000000"/>
              </w:rPr>
              <w:t xml:space="preserve">с. Уинское                                                  </w:t>
            </w:r>
          </w:p>
        </w:tc>
      </w:tr>
      <w:tr w:rsidR="00653413" w:rsidRPr="002A49F8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2   </w:t>
            </w:r>
          </w:p>
        </w:tc>
        <w:tc>
          <w:tcPr>
            <w:tcW w:w="756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bookmarkStart w:id="9" w:name="P157"/>
            <w:bookmarkEnd w:id="9"/>
            <w:r w:rsidRPr="0000585E">
              <w:rPr>
                <w:color w:val="000000"/>
              </w:rPr>
              <w:t>с. Аспа, с. Нижний Сып, с. Суда, с. Чайка, с. Воскресенское,</w:t>
            </w:r>
          </w:p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д. Ломь                                                     </w:t>
            </w:r>
          </w:p>
        </w:tc>
      </w:tr>
      <w:tr w:rsidR="00653413" w:rsidRPr="002A49F8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  3   </w:t>
            </w:r>
          </w:p>
        </w:tc>
        <w:tc>
          <w:tcPr>
            <w:tcW w:w="7564" w:type="dxa"/>
            <w:tcBorders>
              <w:top w:val="nil"/>
            </w:tcBorders>
          </w:tcPr>
          <w:p w:rsidR="00653413" w:rsidRPr="0000585E" w:rsidRDefault="00653413">
            <w:pPr>
              <w:pStyle w:val="ConsPlusNonformat"/>
              <w:jc w:val="both"/>
              <w:rPr>
                <w:color w:val="000000"/>
              </w:rPr>
            </w:pPr>
            <w:r w:rsidRPr="0000585E">
              <w:rPr>
                <w:color w:val="000000"/>
              </w:rPr>
              <w:t xml:space="preserve">Населенные пункты района, не вошедшие в </w:t>
            </w:r>
            <w:hyperlink w:anchor="P155" w:history="1">
              <w:r w:rsidRPr="0000585E">
                <w:rPr>
                  <w:color w:val="000000"/>
                </w:rPr>
                <w:t>группы 1</w:t>
              </w:r>
            </w:hyperlink>
            <w:r w:rsidRPr="0000585E">
              <w:rPr>
                <w:color w:val="000000"/>
              </w:rPr>
              <w:t>-</w:t>
            </w:r>
            <w:hyperlink w:anchor="P157" w:history="1">
              <w:r w:rsidRPr="0000585E">
                <w:rPr>
                  <w:color w:val="000000"/>
                </w:rPr>
                <w:t>2</w:t>
              </w:r>
            </w:hyperlink>
          </w:p>
        </w:tc>
      </w:tr>
    </w:tbl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</w:p>
    <w:p w:rsidR="00653413" w:rsidRPr="00426653" w:rsidRDefault="00653413" w:rsidP="00426653">
      <w:pPr>
        <w:pStyle w:val="ConsPlusNormal"/>
        <w:jc w:val="both"/>
        <w:rPr>
          <w:color w:val="000000"/>
        </w:rPr>
      </w:pPr>
      <w:r w:rsidRPr="00426653">
        <w:rPr>
          <w:color w:val="000000"/>
        </w:rPr>
        <w:t>2. Учесть изменения, вытекающие из настоящего решения, при подготовке проекта решения Земского Собрания Уинского муниципального района "О внесении изменений и дополнений в решение Земского Собрания Уинского муниципального района от 17.12.2009 N 124 "О бюджете Уинского района на 2010 год и плановый период 2011 и 2012 годов".</w:t>
      </w:r>
    </w:p>
    <w:p w:rsidR="00653413" w:rsidRPr="00426653" w:rsidRDefault="00653413" w:rsidP="00426653">
      <w:pPr>
        <w:pStyle w:val="ConsPlusNormal"/>
        <w:jc w:val="both"/>
        <w:rPr>
          <w:color w:val="000000"/>
        </w:rPr>
      </w:pPr>
      <w:r w:rsidRPr="00426653">
        <w:rPr>
          <w:color w:val="000000"/>
        </w:rPr>
        <w:t>3. Контроль исполнения решения возложить на комиссию по бюджету, экономической политике и налогам Земского Собрания Уинского муниципального района.</w:t>
      </w:r>
    </w:p>
    <w:p w:rsidR="00653413" w:rsidRPr="00426653" w:rsidRDefault="00653413" w:rsidP="00426653">
      <w:pPr>
        <w:pStyle w:val="ConsPlusNormal"/>
        <w:jc w:val="both"/>
        <w:rPr>
          <w:color w:val="000000"/>
        </w:rPr>
      </w:pPr>
      <w:r w:rsidRPr="00426653">
        <w:rPr>
          <w:color w:val="000000"/>
        </w:rPr>
        <w:t>4. Решение вступает в силу со дня его официального опубликования в районной газете "Родник-1" и распространяется на правоотношения, возникшие 1 января 2010 года.</w:t>
      </w:r>
    </w:p>
    <w:p w:rsidR="00653413" w:rsidRPr="00426653" w:rsidRDefault="00653413" w:rsidP="00426653">
      <w:pPr>
        <w:pStyle w:val="ConsPlusNormal"/>
        <w:jc w:val="both"/>
        <w:rPr>
          <w:color w:val="000000"/>
        </w:rPr>
      </w:pPr>
      <w:r w:rsidRPr="00426653">
        <w:rPr>
          <w:color w:val="000000"/>
        </w:rPr>
        <w:t>(в ред. решения Земского Собрания Уинского муниципального района от 23.04.2010 N 165)</w:t>
      </w:r>
      <w:r>
        <w:rPr>
          <w:color w:val="000000"/>
        </w:rPr>
        <w:t>.</w:t>
      </w:r>
    </w:p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</w:p>
    <w:p w:rsidR="00653413" w:rsidRPr="00426653" w:rsidRDefault="00653413">
      <w:pPr>
        <w:pStyle w:val="ConsPlusNormal"/>
        <w:jc w:val="right"/>
        <w:rPr>
          <w:i/>
          <w:color w:val="000000"/>
        </w:rPr>
      </w:pPr>
      <w:r w:rsidRPr="00426653">
        <w:rPr>
          <w:i/>
          <w:color w:val="000000"/>
        </w:rPr>
        <w:t xml:space="preserve">Глава </w:t>
      </w:r>
    </w:p>
    <w:p w:rsidR="00653413" w:rsidRPr="00426653" w:rsidRDefault="00653413">
      <w:pPr>
        <w:pStyle w:val="ConsPlusNormal"/>
        <w:jc w:val="right"/>
        <w:rPr>
          <w:i/>
          <w:color w:val="000000"/>
        </w:rPr>
      </w:pPr>
      <w:r w:rsidRPr="00426653">
        <w:rPr>
          <w:i/>
          <w:color w:val="000000"/>
        </w:rPr>
        <w:t>муниципального района</w:t>
      </w:r>
    </w:p>
    <w:p w:rsidR="00653413" w:rsidRPr="00426653" w:rsidRDefault="00653413">
      <w:pPr>
        <w:pStyle w:val="ConsPlusNormal"/>
        <w:jc w:val="right"/>
        <w:rPr>
          <w:i/>
          <w:color w:val="000000"/>
        </w:rPr>
      </w:pPr>
      <w:r w:rsidRPr="00426653">
        <w:rPr>
          <w:i/>
          <w:color w:val="000000"/>
        </w:rPr>
        <w:t>А.М.КОЗЮКОВ</w:t>
      </w:r>
    </w:p>
    <w:p w:rsidR="00653413" w:rsidRPr="0000585E" w:rsidRDefault="00653413">
      <w:pPr>
        <w:pStyle w:val="ConsPlusNormal"/>
        <w:ind w:firstLine="540"/>
        <w:jc w:val="both"/>
        <w:rPr>
          <w:color w:val="000000"/>
        </w:rPr>
      </w:pPr>
    </w:p>
    <w:sectPr w:rsidR="00653413" w:rsidRPr="0000585E" w:rsidSect="00E9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5E"/>
    <w:rsid w:val="0000585E"/>
    <w:rsid w:val="002100E6"/>
    <w:rsid w:val="002A49F8"/>
    <w:rsid w:val="003B55C8"/>
    <w:rsid w:val="00426653"/>
    <w:rsid w:val="00432CA6"/>
    <w:rsid w:val="004647AC"/>
    <w:rsid w:val="0055212E"/>
    <w:rsid w:val="00653413"/>
    <w:rsid w:val="006836AE"/>
    <w:rsid w:val="00CA0C94"/>
    <w:rsid w:val="00E91769"/>
    <w:rsid w:val="00E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85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058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585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058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1074</Words>
  <Characters>6128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2016-07-21T12:08:00Z</dcterms:created>
  <dcterms:modified xsi:type="dcterms:W3CDTF">2016-10-25T11:36:00Z</dcterms:modified>
</cp:coreProperties>
</file>