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ЗЕМСКОЕ СОБРАНИЕ МУНИЦИПАЛЬНОГО ОБРАЗОВАНИЯ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"ЛЫСЬВЕНСКИЙ МУНИЦИПАЛЬНЫЙ РАЙОН"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РЕШЕНИЕ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от 30 октября 2007 г. N 264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О ВНЕСЕНИИ ИЗМЕНЕНИЙ И ДОПОЛНЕНИЙ В РЕШЕНИЕ ЛЫСЬВЕНСКОЙ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ГОРОДСКОЙ ДУМЫ ОТ 15.11.2005 N 112 "О ВВЕДЕНИИ СИСТЕМЫ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НАЛОГООБЛОЖЕНИЯ В ВИДЕ ЕДИНОГО НАЛОГА НА ВМЕНЕННЫЙ ДОХОД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ДЛЯ ОТДЕЛЬНЫХ ВИДОВ ДЕЯТЕЛЬНОСТИ НА ТЕРРИТОРИИ</w:t>
      </w:r>
    </w:p>
    <w:p w:rsidR="00BD5FAF" w:rsidRPr="002C15B6" w:rsidRDefault="00BD5FAF">
      <w:pPr>
        <w:pStyle w:val="ConsPlusTitle"/>
        <w:jc w:val="center"/>
        <w:rPr>
          <w:color w:val="000000"/>
        </w:rPr>
      </w:pPr>
      <w:r w:rsidRPr="002C15B6">
        <w:rPr>
          <w:color w:val="000000"/>
        </w:rPr>
        <w:t>ЛЫСЬВЕНСКОГО МУНИЦИПАЛЬНОГО РАЙОНА"</w:t>
      </w:r>
    </w:p>
    <w:p w:rsidR="00BD5FAF" w:rsidRPr="002C15B6" w:rsidRDefault="00BD5FAF">
      <w:pPr>
        <w:pStyle w:val="ConsPlusNormal"/>
        <w:jc w:val="center"/>
        <w:rPr>
          <w:color w:val="000000"/>
        </w:rPr>
      </w:pPr>
    </w:p>
    <w:p w:rsidR="00BD5FAF" w:rsidRPr="002C15B6" w:rsidRDefault="00BD5FAF">
      <w:pPr>
        <w:pStyle w:val="ConsPlusNormal"/>
        <w:jc w:val="right"/>
        <w:rPr>
          <w:color w:val="000000"/>
        </w:rPr>
      </w:pPr>
      <w:r w:rsidRPr="002C15B6">
        <w:rPr>
          <w:color w:val="000000"/>
        </w:rPr>
        <w:t>Принято</w:t>
      </w:r>
    </w:p>
    <w:p w:rsidR="00BD5FAF" w:rsidRPr="002C15B6" w:rsidRDefault="00BD5FAF">
      <w:pPr>
        <w:pStyle w:val="ConsPlusNormal"/>
        <w:jc w:val="right"/>
        <w:rPr>
          <w:color w:val="000000"/>
        </w:rPr>
      </w:pPr>
      <w:r w:rsidRPr="002C15B6">
        <w:rPr>
          <w:color w:val="000000"/>
        </w:rPr>
        <w:t>Земским Собранием</w:t>
      </w:r>
    </w:p>
    <w:p w:rsidR="00BD5FAF" w:rsidRPr="002C15B6" w:rsidRDefault="00BD5FAF">
      <w:pPr>
        <w:pStyle w:val="ConsPlusNormal"/>
        <w:jc w:val="right"/>
        <w:rPr>
          <w:color w:val="000000"/>
        </w:rPr>
      </w:pPr>
      <w:r w:rsidRPr="002C15B6">
        <w:rPr>
          <w:color w:val="000000"/>
        </w:rPr>
        <w:t>муниципального образования</w:t>
      </w:r>
    </w:p>
    <w:p w:rsidR="00BD5FAF" w:rsidRPr="002C15B6" w:rsidRDefault="00BD5FAF">
      <w:pPr>
        <w:pStyle w:val="ConsPlusNormal"/>
        <w:jc w:val="right"/>
        <w:rPr>
          <w:color w:val="000000"/>
        </w:rPr>
      </w:pPr>
      <w:r w:rsidRPr="002C15B6">
        <w:rPr>
          <w:color w:val="000000"/>
        </w:rPr>
        <w:t>30 октября 2007 года</w:t>
      </w:r>
    </w:p>
    <w:p w:rsidR="00BD5FAF" w:rsidRPr="002C15B6" w:rsidRDefault="00BD5FAF">
      <w:pPr>
        <w:pStyle w:val="ConsPlusNormal"/>
        <w:jc w:val="center"/>
        <w:rPr>
          <w:color w:val="000000"/>
        </w:rPr>
      </w:pP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В соответствии с главой 26.3 "Система налогообложения в виде единого налога на вмененный доход для отдельных видов деятельности" Налогового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 и статьей 25 Устава муниципального образования "Лысьвенский муниципальный район" Земское Собрание муниципального образования решает: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1. Внести в решение Лысьвенской городской Думы от 15 ноября 2005 г. N 112 "О введении системы налогообложения в виде единого налога на вмененный доход для отдельных видов деятельности на территории Лысьвенского муниципального района" следующие изменения и дополнения: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1.1. В тексте решения: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а) подпункт 2.4 после слов "предназначенных для" дополнить словом "оказания";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б) подпункт 2.7 после слов "общественного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обеспечения)";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в) в подпункте 2.9 слова "спальных помещений" заменить словами "помещений для временного размещения и проживания";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г) подпункт 2.10 изложить в редакции: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"2.10. оказания услуг по передаче во временное владение и(или)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посетителей;".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1.2. В приложение к решению: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а) пункт 5 приложения изложить в следующей редакции: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"5. В отношении вида предпринимательской деятельности "оказание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применяется значение корректирующего коэффициента К2, равное 0,9.</w:t>
      </w:r>
    </w:p>
    <w:p w:rsidR="00BD5FAF" w:rsidRPr="002253A0" w:rsidRDefault="00BD5FAF" w:rsidP="002253A0">
      <w:pPr>
        <w:pStyle w:val="ConsPlusNormal"/>
        <w:ind w:firstLine="540"/>
        <w:jc w:val="both"/>
        <w:rPr>
          <w:color w:val="000000"/>
        </w:rPr>
      </w:pPr>
      <w:r w:rsidRPr="002253A0">
        <w:rPr>
          <w:color w:val="000000"/>
        </w:rPr>
        <w:t>В отношении вида предпринимательской деятельности "оказание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применяются следующие значения коэффициента К2: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0"/>
        <w:gridCol w:w="854"/>
      </w:tblGrid>
      <w:tr w:rsidR="00BD5FAF" w:rsidRPr="008072F4">
        <w:trPr>
          <w:trHeight w:val="227"/>
        </w:trPr>
        <w:tc>
          <w:tcPr>
            <w:tcW w:w="6100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                  Показатели                   </w:t>
            </w:r>
          </w:p>
        </w:tc>
        <w:tc>
          <w:tcPr>
            <w:tcW w:w="854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 К2 </w:t>
            </w: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Количество посадочных мест в расчете (в среднем)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на 1 автотранспортное средство, используемое для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перевозки пассажиров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До 4 включительно   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0,440</w:t>
            </w: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4 до 10 включительно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0,352</w:t>
            </w: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11 до 15 включительно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0,320</w:t>
            </w: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16 до 20 включительно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0,301</w:t>
            </w: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21 до 25 включительно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0,286</w:t>
            </w:r>
          </w:p>
        </w:tc>
      </w:tr>
      <w:tr w:rsidR="00BD5FAF" w:rsidRPr="008072F4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25                                        </w:t>
            </w:r>
          </w:p>
        </w:tc>
        <w:tc>
          <w:tcPr>
            <w:tcW w:w="8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0,275</w:t>
            </w:r>
          </w:p>
        </w:tc>
      </w:tr>
    </w:tbl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 xml:space="preserve">б) </w:t>
      </w:r>
      <w:hyperlink r:id="rId4" w:history="1">
        <w:r w:rsidRPr="002C15B6">
          <w:rPr>
            <w:color w:val="000000"/>
          </w:rPr>
          <w:t>пункт 7</w:t>
        </w:r>
      </w:hyperlink>
      <w:r w:rsidRPr="002C15B6">
        <w:rPr>
          <w:color w:val="000000"/>
        </w:rPr>
        <w:t xml:space="preserve"> приложения изложить в следующей редакции: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"7. Для расчета корректирующего коэффициента базовой доходности К2 в отношении розничной торговли, осуществляемой в объектах стационарной торговой сети, не имеющей торговых залов, применяются значения коэффициентов К2.3, К2.4, установленные пунктом 1 приложения к данному решению, и значение коэффициента К2.1, в отношении розничной торговли, осуществляемой в объектах нестационарной сети, применяется значение коэффициента К2.1.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Таблица значений коэффициента К2.1 в отношении розничной торговли, осуществляемой в объектах стационарной торговой сети, не имеющей торговых залов, и розничной торговли, осуществляемой в объектах нестационарной торговой сети, площадь торгового места в которых не превышает 5 квадратных метров: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54"/>
        <w:gridCol w:w="732"/>
      </w:tblGrid>
      <w:tr w:rsidR="00BD5FAF" w:rsidRPr="008072F4">
        <w:trPr>
          <w:trHeight w:val="227"/>
        </w:trPr>
        <w:tc>
          <w:tcPr>
            <w:tcW w:w="6954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                     Показатели                       </w:t>
            </w:r>
          </w:p>
        </w:tc>
        <w:tc>
          <w:tcPr>
            <w:tcW w:w="732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К2.1</w:t>
            </w: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1. Розничной торговли, осуществляемой через киоски,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палатки, лотки и другие объекты стационарной торговой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сети, не имеющей торговых залов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0,8</w:t>
            </w: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 Розничной торговли, осуществляемой через объекты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нестационарной торговой сети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2.1. Подакцизные товары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0,8</w:t>
            </w: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2.2. Изделия из натурального меха, натуральной кожи,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ковровые изделия, автомобили, детали, агрегаты и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принадлежности к автомобилям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0,8</w:t>
            </w: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2.3. Продовольственные товары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0,5</w:t>
            </w: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2.4. Лекарственные средства и изделия медицинского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назначения, изделия народных художественных промыслов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(образцы изделий утверждаются областным художественно-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экспертным советом по декоративно-прикладному   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искусству); предметы культа и религиозного назначения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(кроме изделий из драгоценных металлов и драгоценных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камней); книжная продукция и периодические издания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(кроме продукции рекламного и эротического характера),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а также сопутствующие товары (при условии, что доходы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от реализации сопутствующих товаров составляют не более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30 процентов от общего товарооборота)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0,5</w:t>
            </w:r>
          </w:p>
        </w:tc>
      </w:tr>
      <w:tr w:rsidR="00BD5FAF" w:rsidRPr="008072F4">
        <w:trPr>
          <w:trHeight w:val="227"/>
        </w:trPr>
        <w:tc>
          <w:tcPr>
            <w:tcW w:w="6954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2.5. Прочие виды товаров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0,7</w:t>
            </w:r>
          </w:p>
        </w:tc>
      </w:tr>
    </w:tbl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Таблица значений коэффициента К2.1 в отношении розничной торговли, осуществляемой в объектах стационарной торговой сети, не имеющей торговых залов, и розничной торговли, осуществляемой в объектах нестационарной торговой сети, площадь торгового места в которых превышает 5 квадратных метров: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22"/>
        <w:gridCol w:w="732"/>
      </w:tblGrid>
      <w:tr w:rsidR="00BD5FAF" w:rsidRPr="008072F4">
        <w:trPr>
          <w:trHeight w:val="227"/>
        </w:trPr>
        <w:tc>
          <w:tcPr>
            <w:tcW w:w="6222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                  Показатели                    </w:t>
            </w:r>
          </w:p>
        </w:tc>
        <w:tc>
          <w:tcPr>
            <w:tcW w:w="732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К2.1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1. Розничной торговли, осуществляемой через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киоски, палатки, лотки и другие объекты   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стационарной торговой сети, не имеющей торговых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залов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150 кв. м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0,28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100 кв. м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0,33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50 кв. м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0,39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25 кв. м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0,46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 кв. м до 25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0,54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 кв. м до 10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0,64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 Розничной торговли, осуществляемой через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объекты нестационарной торговой сети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2.1. Подакцизные товары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150 кв. м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0,28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100 кв. м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0,33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50 кв. м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0,39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25 кв. м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0,46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 кв. м до 25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0,54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 кв. м до 10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0,64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2.2. Изделия из натурального меха, натуральной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кожи, ковровые изделия, автомобили, детали,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агрегаты и принадлежности к автомобилям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150 кв. м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0,28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100 кв. м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0,33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50 кв. м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0,39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25 кв. м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0,46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 кв. м до 25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0,54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 кв. м до 10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0,64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2.3. Продовольственные товары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150 кв. м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100 кв. м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0,17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50 кв. м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0,21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25 кв. м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0,26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 кв. м до 25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0,32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 кв. м до 10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0,4 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2.4. Лекарственные средства и изделия     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медицинского назначения, изделия народных 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художественных промыслов (образцы изделий 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утверждаются областным художественно-экспертным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советом по декоративно-прикладному искусству);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предметы культа и религиозного назначения (кроме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изделий из драгоценных металлов и драгоценных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камней); книжная продукция и периодические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издания (кроме продукции рекламного и       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эротического характера), а также сопутствующие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товары (при условии, что доходы от реализации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сопутствующих товаров составляют не более 30  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процентов от общего товарооборота)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150 кв. м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0,14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100 кв. м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0,17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50 кв. м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0,21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25 кв. м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0,26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 кв. м до 25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0,32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 кв. м до 10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0,4 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2.5. Прочие виды товаров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150 кв. м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0,19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100 кв. м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0,23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50 кв. м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0,29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25 кв. м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0,36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10 кв. м до 25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0,45</w:t>
            </w:r>
          </w:p>
        </w:tc>
      </w:tr>
      <w:tr w:rsidR="00BD5FAF" w:rsidRPr="008072F4">
        <w:trPr>
          <w:trHeight w:val="227"/>
        </w:trPr>
        <w:tc>
          <w:tcPr>
            <w:tcW w:w="622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Площадью от 5 кв. м до 10 кв. м включительно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0,56</w:t>
            </w:r>
          </w:p>
        </w:tc>
      </w:tr>
    </w:tbl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Значение корректирующего коэффициента К2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0,5";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 xml:space="preserve">в) </w:t>
      </w:r>
      <w:hyperlink r:id="rId5" w:history="1">
        <w:r w:rsidRPr="002C15B6">
          <w:rPr>
            <w:color w:val="000000"/>
          </w:rPr>
          <w:t>показатель 1</w:t>
        </w:r>
      </w:hyperlink>
      <w:r w:rsidRPr="002C15B6">
        <w:rPr>
          <w:color w:val="000000"/>
        </w:rPr>
        <w:t xml:space="preserve"> таблицы пункта 8 приложения после слов "общественного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обеспечения)";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 xml:space="preserve">г) в </w:t>
      </w:r>
      <w:hyperlink r:id="rId6" w:history="1">
        <w:r w:rsidRPr="002C15B6">
          <w:rPr>
            <w:color w:val="000000"/>
          </w:rPr>
          <w:t>пункте 9</w:t>
        </w:r>
      </w:hyperlink>
      <w:r w:rsidRPr="002C15B6">
        <w:rPr>
          <w:color w:val="000000"/>
        </w:rPr>
        <w:t xml:space="preserve"> приложения слова "спальных помещений" заменить словами "помещений для временного размещения и проживания";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 xml:space="preserve">д) </w:t>
      </w:r>
      <w:hyperlink r:id="rId7" w:history="1">
        <w:r w:rsidRPr="002C15B6">
          <w:rPr>
            <w:color w:val="000000"/>
          </w:rPr>
          <w:t>пункт 10</w:t>
        </w:r>
      </w:hyperlink>
      <w:r w:rsidRPr="002C15B6">
        <w:rPr>
          <w:color w:val="000000"/>
        </w:rPr>
        <w:t xml:space="preserve"> приложения изложить в следующей редакции: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"10.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кв. метров" для расчета единого налога применяется значение коэффициента К2, равное 0,3.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кв. метров" для расчета единого налога применяются следующие значения коэффициента К2: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32"/>
        <w:gridCol w:w="732"/>
      </w:tblGrid>
      <w:tr w:rsidR="00BD5FAF" w:rsidRPr="008072F4">
        <w:trPr>
          <w:trHeight w:val="227"/>
        </w:trPr>
        <w:tc>
          <w:tcPr>
            <w:tcW w:w="6832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                     Показатели                      </w:t>
            </w:r>
          </w:p>
        </w:tc>
        <w:tc>
          <w:tcPr>
            <w:tcW w:w="732" w:type="dxa"/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 К2 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Площадь одного торгового места, объекта нестационарной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торговой сети или объекта организации общественного  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питания, передаваемого во временное владение и(или) в </w:t>
            </w:r>
          </w:p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пользование, кв. м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5 кв. м до 10 кв. м включительно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0,26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10 кв. м до 20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0,22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20 кв. м до 50 кв. м включительно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0,19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50 кв. м до 100 кв. м включительно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0,16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100 кв. м до 150 кв. м 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0,14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От 150 кв. м до 200 кв. м включительно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>0,12</w:t>
            </w:r>
          </w:p>
        </w:tc>
      </w:tr>
      <w:tr w:rsidR="00BD5FAF" w:rsidRPr="008072F4">
        <w:trPr>
          <w:trHeight w:val="227"/>
        </w:trPr>
        <w:tc>
          <w:tcPr>
            <w:tcW w:w="68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Свыше 200 кв. м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D5FAF" w:rsidRPr="002C15B6" w:rsidRDefault="00BD5FAF">
            <w:pPr>
              <w:pStyle w:val="ConsPlusNonformat"/>
              <w:rPr>
                <w:color w:val="000000"/>
              </w:rPr>
            </w:pPr>
            <w:r w:rsidRPr="002C15B6">
              <w:rPr>
                <w:color w:val="000000"/>
              </w:rPr>
              <w:t xml:space="preserve">0,1 </w:t>
            </w:r>
          </w:p>
        </w:tc>
      </w:tr>
    </w:tbl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  <w:r w:rsidRPr="002C15B6">
        <w:rPr>
          <w:color w:val="000000"/>
        </w:rPr>
        <w:t xml:space="preserve">ж) </w:t>
      </w:r>
      <w:hyperlink r:id="rId8" w:history="1">
        <w:r w:rsidRPr="002C15B6">
          <w:rPr>
            <w:color w:val="000000"/>
          </w:rPr>
          <w:t>абзац второй пункта 11</w:t>
        </w:r>
      </w:hyperlink>
      <w:r w:rsidRPr="002C15B6">
        <w:rPr>
          <w:color w:val="000000"/>
        </w:rPr>
        <w:t xml:space="preserve"> приложения изложить в следующей редакции: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"В отношении видов деятельности "услуги парикмахерских", "ремонт обуви", "ремонт и пошив швейных, меховых и кожаных изделий, головных уборов и изделий текстильной галантереи, пошив и вязание трикотажных изделий" для расчета коэффициента К2 дополнительно учитываются значения коэффициентов К2.3 и К2.4".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  <w:r w:rsidRPr="002C15B6">
        <w:rPr>
          <w:color w:val="000000"/>
        </w:rPr>
        <w:t>2. Настоящее решение подлежит официальному опубликованию в "Бюллетене правовых актов органов местного самоуправления Лысьвенского муниципального района" и вступает в силу по истечении одного месяца со дня его официального опубликования, но не ранее 1 января 2008 г.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p w:rsidR="00BD5FAF" w:rsidRPr="002253A0" w:rsidRDefault="00BD5FAF">
      <w:pPr>
        <w:pStyle w:val="ConsPlusNormal"/>
        <w:jc w:val="right"/>
        <w:rPr>
          <w:i/>
          <w:color w:val="000000"/>
        </w:rPr>
      </w:pPr>
      <w:r w:rsidRPr="002253A0">
        <w:rPr>
          <w:i/>
          <w:color w:val="000000"/>
        </w:rPr>
        <w:t xml:space="preserve">Глава </w:t>
      </w:r>
    </w:p>
    <w:p w:rsidR="00BD5FAF" w:rsidRPr="002253A0" w:rsidRDefault="00BD5FAF">
      <w:pPr>
        <w:pStyle w:val="ConsPlusNormal"/>
        <w:jc w:val="right"/>
        <w:rPr>
          <w:i/>
          <w:color w:val="000000"/>
        </w:rPr>
      </w:pPr>
      <w:r w:rsidRPr="002253A0">
        <w:rPr>
          <w:i/>
          <w:color w:val="000000"/>
        </w:rPr>
        <w:t>муниципального образования</w:t>
      </w:r>
    </w:p>
    <w:p w:rsidR="00BD5FAF" w:rsidRPr="002253A0" w:rsidRDefault="00BD5FAF">
      <w:pPr>
        <w:pStyle w:val="ConsPlusNormal"/>
        <w:jc w:val="right"/>
        <w:rPr>
          <w:i/>
          <w:color w:val="000000"/>
        </w:rPr>
      </w:pPr>
      <w:r w:rsidRPr="002253A0">
        <w:rPr>
          <w:i/>
          <w:color w:val="000000"/>
        </w:rPr>
        <w:t>А.Л.ГОНЧАРОВ</w:t>
      </w:r>
    </w:p>
    <w:p w:rsidR="00BD5FAF" w:rsidRPr="002C15B6" w:rsidRDefault="00BD5FAF">
      <w:pPr>
        <w:pStyle w:val="ConsPlusNormal"/>
        <w:rPr>
          <w:color w:val="000000"/>
        </w:rPr>
      </w:pPr>
      <w:r w:rsidRPr="002C15B6">
        <w:rPr>
          <w:color w:val="000000"/>
        </w:rPr>
        <w:t>30.10.2007</w:t>
      </w:r>
    </w:p>
    <w:p w:rsidR="00BD5FAF" w:rsidRPr="002C15B6" w:rsidRDefault="00BD5FAF">
      <w:pPr>
        <w:pStyle w:val="ConsPlusNormal"/>
        <w:ind w:firstLine="540"/>
        <w:jc w:val="both"/>
        <w:rPr>
          <w:color w:val="000000"/>
        </w:rPr>
      </w:pPr>
    </w:p>
    <w:sectPr w:rsidR="00BD5FAF" w:rsidRPr="002C15B6" w:rsidSect="00B7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4D"/>
    <w:rsid w:val="000275D5"/>
    <w:rsid w:val="0012651B"/>
    <w:rsid w:val="00156C23"/>
    <w:rsid w:val="002253A0"/>
    <w:rsid w:val="002C15B6"/>
    <w:rsid w:val="00512F6B"/>
    <w:rsid w:val="00542C0A"/>
    <w:rsid w:val="006127E4"/>
    <w:rsid w:val="006836AE"/>
    <w:rsid w:val="007A14B7"/>
    <w:rsid w:val="007C68D7"/>
    <w:rsid w:val="008072F4"/>
    <w:rsid w:val="009240BB"/>
    <w:rsid w:val="00B73026"/>
    <w:rsid w:val="00BD5FAF"/>
    <w:rsid w:val="00BD6F4D"/>
    <w:rsid w:val="00CA0C94"/>
    <w:rsid w:val="00EC3488"/>
    <w:rsid w:val="00F1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6F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D6F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6F4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D6F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6A6ADA2BE0739A249FE28DDB3414928B9A26C51A9373E7903797820D2DD9DBB72BS8N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5A971AD89C540ECEDB6A6ADA2BE0739A249FE28DDB3414928B9A26C51A9373E7903797820D2DD9DBB72DS8N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A971AD89C540ECEDB6A6ADA2BE0739A249FE28DDB3414928B9A26C51A9373E7903797820D2DD9DBB72DS8N8M" TargetMode="External"/><Relationship Id="rId5" Type="http://schemas.openxmlformats.org/officeDocument/2006/relationships/hyperlink" Target="consultantplus://offline/ref=F75A971AD89C540ECEDB6A6ADA2BE0739A249FE28DDB3414928B9A26C51A9373E7903797820D2DD9DBB72ES8N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5A971AD89C540ECEDB6A6ADA2BE0739A249FE28DDB3414928B9A26C51A9373E7903797820D2DD9DBB72FS8N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2068</Words>
  <Characters>11794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2016-07-18T12:13:00Z</dcterms:created>
  <dcterms:modified xsi:type="dcterms:W3CDTF">2016-10-27T06:47:00Z</dcterms:modified>
</cp:coreProperties>
</file>