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FC" w:rsidRPr="006F34C5" w:rsidRDefault="00415BFC">
      <w:pPr>
        <w:pStyle w:val="ConsPlusTitle"/>
        <w:jc w:val="center"/>
        <w:rPr>
          <w:rFonts w:ascii="Times New Roman" w:hAnsi="Times New Roman" w:cs="Times New Roman"/>
        </w:rPr>
      </w:pPr>
      <w:r w:rsidRPr="006F34C5">
        <w:rPr>
          <w:rFonts w:ascii="Times New Roman" w:hAnsi="Times New Roman" w:cs="Times New Roman"/>
        </w:rPr>
        <w:t>ПЕРМСКАЯ ГОРОДСКАЯ ДУМА</w:t>
      </w:r>
    </w:p>
    <w:p w:rsidR="00415BFC" w:rsidRPr="006F34C5" w:rsidRDefault="00415BFC">
      <w:pPr>
        <w:pStyle w:val="ConsPlusTitle"/>
        <w:jc w:val="center"/>
        <w:rPr>
          <w:rFonts w:ascii="Times New Roman" w:hAnsi="Times New Roman" w:cs="Times New Roman"/>
        </w:rPr>
      </w:pPr>
    </w:p>
    <w:p w:rsidR="00415BFC" w:rsidRPr="006F34C5" w:rsidRDefault="00415BFC">
      <w:pPr>
        <w:pStyle w:val="ConsPlusTitle"/>
        <w:jc w:val="center"/>
        <w:rPr>
          <w:rFonts w:ascii="Times New Roman" w:hAnsi="Times New Roman" w:cs="Times New Roman"/>
        </w:rPr>
      </w:pPr>
      <w:r w:rsidRPr="006F34C5">
        <w:rPr>
          <w:rFonts w:ascii="Times New Roman" w:hAnsi="Times New Roman" w:cs="Times New Roman"/>
        </w:rPr>
        <w:t>РЕШЕНИЕ</w:t>
      </w:r>
    </w:p>
    <w:p w:rsidR="00415BFC" w:rsidRPr="006F34C5" w:rsidRDefault="00415BFC">
      <w:pPr>
        <w:pStyle w:val="ConsPlusTitle"/>
        <w:jc w:val="center"/>
        <w:rPr>
          <w:rFonts w:ascii="Times New Roman" w:hAnsi="Times New Roman" w:cs="Times New Roman"/>
        </w:rPr>
      </w:pPr>
      <w:r w:rsidRPr="006F34C5">
        <w:rPr>
          <w:rFonts w:ascii="Times New Roman" w:hAnsi="Times New Roman" w:cs="Times New Roman"/>
        </w:rPr>
        <w:t>от 27 ноября 2007 г. N 273</w:t>
      </w:r>
    </w:p>
    <w:p w:rsidR="00415BFC" w:rsidRPr="006F34C5" w:rsidRDefault="00415BFC">
      <w:pPr>
        <w:pStyle w:val="ConsPlusTitle"/>
        <w:jc w:val="center"/>
        <w:rPr>
          <w:rFonts w:ascii="Times New Roman" w:hAnsi="Times New Roman" w:cs="Times New Roman"/>
        </w:rPr>
      </w:pPr>
    </w:p>
    <w:p w:rsidR="00415BFC" w:rsidRPr="006F34C5" w:rsidRDefault="00415BFC">
      <w:pPr>
        <w:pStyle w:val="ConsPlusTitle"/>
        <w:jc w:val="center"/>
        <w:rPr>
          <w:rFonts w:ascii="Times New Roman" w:hAnsi="Times New Roman" w:cs="Times New Roman"/>
        </w:rPr>
      </w:pPr>
      <w:r w:rsidRPr="006F34C5">
        <w:rPr>
          <w:rFonts w:ascii="Times New Roman" w:hAnsi="Times New Roman" w:cs="Times New Roman"/>
        </w:rPr>
        <w:t>О ВНЕСЕНИИ ИЗМЕНЕНИЙ В РЕШЕНИЕ ПЕРМСКОЙ ГОРОДСКОЙ ДУМЫ</w:t>
      </w:r>
    </w:p>
    <w:p w:rsidR="00415BFC" w:rsidRPr="006F34C5" w:rsidRDefault="00415BFC">
      <w:pPr>
        <w:pStyle w:val="ConsPlusTitle"/>
        <w:jc w:val="center"/>
        <w:rPr>
          <w:rFonts w:ascii="Times New Roman" w:hAnsi="Times New Roman" w:cs="Times New Roman"/>
        </w:rPr>
      </w:pPr>
      <w:r w:rsidRPr="006F34C5">
        <w:rPr>
          <w:rFonts w:ascii="Times New Roman" w:hAnsi="Times New Roman" w:cs="Times New Roman"/>
        </w:rPr>
        <w:t>ОТ 29.11.2005 N 200 "О СИСТЕМЕ НАЛОГООБЛОЖЕНИЯ В ВИДЕ</w:t>
      </w:r>
    </w:p>
    <w:p w:rsidR="00415BFC" w:rsidRPr="006F34C5" w:rsidRDefault="00415BFC">
      <w:pPr>
        <w:pStyle w:val="ConsPlusTitle"/>
        <w:jc w:val="center"/>
        <w:rPr>
          <w:rFonts w:ascii="Times New Roman" w:hAnsi="Times New Roman" w:cs="Times New Roman"/>
        </w:rPr>
      </w:pPr>
      <w:r w:rsidRPr="006F34C5">
        <w:rPr>
          <w:rFonts w:ascii="Times New Roman" w:hAnsi="Times New Roman" w:cs="Times New Roman"/>
        </w:rPr>
        <w:t>ЕДИНОГО НАЛОГА НА ВМЕНЕННЫЙ ДОХОД ДЛЯ ОТДЕЛЬНЫХ</w:t>
      </w:r>
    </w:p>
    <w:p w:rsidR="00415BFC" w:rsidRPr="006F34C5" w:rsidRDefault="00415BFC">
      <w:pPr>
        <w:pStyle w:val="ConsPlusTitle"/>
        <w:jc w:val="center"/>
        <w:rPr>
          <w:rFonts w:ascii="Times New Roman" w:hAnsi="Times New Roman" w:cs="Times New Roman"/>
        </w:rPr>
      </w:pPr>
      <w:r w:rsidRPr="006F34C5">
        <w:rPr>
          <w:rFonts w:ascii="Times New Roman" w:hAnsi="Times New Roman" w:cs="Times New Roman"/>
        </w:rPr>
        <w:t>ВИДОВ ДЕЯТЕЛЬНОСТИ"</w:t>
      </w:r>
    </w:p>
    <w:p w:rsidR="00415BFC" w:rsidRPr="006F34C5" w:rsidRDefault="00415B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5BFC" w:rsidRPr="001D6FFB" w:rsidRDefault="00415BFC" w:rsidP="001D6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6FFB">
        <w:rPr>
          <w:rFonts w:ascii="Times New Roman" w:hAnsi="Times New Roman" w:cs="Times New Roman"/>
        </w:rPr>
        <w:t>В соответствии с главами 21, 26.1, 26.2 и 26.3 части второй Налогового кодекса Российской Федерации, со статьей 41 Устава города Перми Пермская городская Дума решила:</w:t>
      </w:r>
    </w:p>
    <w:p w:rsidR="00415BFC" w:rsidRPr="001D6FFB" w:rsidRDefault="00415BFC" w:rsidP="001D6F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5BFC" w:rsidRPr="001D6FFB" w:rsidRDefault="00415BFC" w:rsidP="001D6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6FFB">
        <w:rPr>
          <w:rFonts w:ascii="Times New Roman" w:hAnsi="Times New Roman" w:cs="Times New Roman"/>
        </w:rPr>
        <w:t>1. Внести в решение Пермской городской Думы от 29.11.2005 N 200 "О системе налогообложения в виде единого налога на вмененный доход для отдельных видов деятельности" изменения:</w:t>
      </w:r>
    </w:p>
    <w:p w:rsidR="00415BFC" w:rsidRPr="001D6FFB" w:rsidRDefault="00415BFC" w:rsidP="001D6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6FFB">
        <w:rPr>
          <w:rFonts w:ascii="Times New Roman" w:hAnsi="Times New Roman" w:cs="Times New Roman"/>
        </w:rPr>
        <w:t>1.1. в приложении N 1:</w:t>
      </w:r>
    </w:p>
    <w:p w:rsidR="00415BFC" w:rsidRPr="001D6FFB" w:rsidRDefault="00415BFC" w:rsidP="001D6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6FFB">
        <w:rPr>
          <w:rFonts w:ascii="Times New Roman" w:hAnsi="Times New Roman" w:cs="Times New Roman"/>
        </w:rPr>
        <w:t>1.1.1. подпункт 8 после слов "оказания услуг общественного питания, осуществляемых через объекты организации общественного питания" дополнить словами "(за исключением оказания услуг общественного питания учреждениями образования, здравоохранения и социального обеспечения)";</w:t>
      </w:r>
    </w:p>
    <w:p w:rsidR="00415BFC" w:rsidRPr="001D6FFB" w:rsidRDefault="00415BFC" w:rsidP="001D6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6FFB">
        <w:rPr>
          <w:rFonts w:ascii="Times New Roman" w:hAnsi="Times New Roman" w:cs="Times New Roman"/>
        </w:rPr>
        <w:t>1.1.2. в подпункте 12 слова "спальных помещений" заменить словами "помещений для временного размещения и проживания";</w:t>
      </w:r>
    </w:p>
    <w:p w:rsidR="00415BFC" w:rsidRPr="001D6FFB" w:rsidRDefault="00415BFC" w:rsidP="001D6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6FFB">
        <w:rPr>
          <w:rFonts w:ascii="Times New Roman" w:hAnsi="Times New Roman" w:cs="Times New Roman"/>
        </w:rPr>
        <w:t>1.1.3. подпункт 13 изложить в редакции:</w:t>
      </w:r>
    </w:p>
    <w:p w:rsidR="00415BFC" w:rsidRPr="001D6FFB" w:rsidRDefault="00415BFC" w:rsidP="001D6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6FFB">
        <w:rPr>
          <w:rFonts w:ascii="Times New Roman" w:hAnsi="Times New Roman" w:cs="Times New Roman"/>
        </w:rPr>
        <w:t>"13) оказание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посетителей";</w:t>
      </w:r>
    </w:p>
    <w:p w:rsidR="00415BFC" w:rsidRPr="001D6FFB" w:rsidRDefault="00415BFC" w:rsidP="001D6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6FFB">
        <w:rPr>
          <w:rFonts w:ascii="Times New Roman" w:hAnsi="Times New Roman" w:cs="Times New Roman"/>
        </w:rPr>
        <w:t>1.1.4. дополнить подпунктом 14 в редакции:</w:t>
      </w:r>
    </w:p>
    <w:p w:rsidR="00415BFC" w:rsidRPr="001D6FFB" w:rsidRDefault="00415BFC" w:rsidP="001D6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6FFB">
        <w:rPr>
          <w:rFonts w:ascii="Times New Roman" w:hAnsi="Times New Roman" w:cs="Times New Roman"/>
        </w:rPr>
        <w:t>"14) оказание услуг по передаче во временное владение и(или)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посетителей";</w:t>
      </w:r>
    </w:p>
    <w:p w:rsidR="00415BFC" w:rsidRPr="001D6FFB" w:rsidRDefault="00415BFC" w:rsidP="001D6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6FFB">
        <w:rPr>
          <w:rFonts w:ascii="Times New Roman" w:hAnsi="Times New Roman" w:cs="Times New Roman"/>
        </w:rPr>
        <w:t>1.2. в приложении N 2:</w:t>
      </w:r>
    </w:p>
    <w:p w:rsidR="00415BFC" w:rsidRPr="001D6FFB" w:rsidRDefault="00415BFC" w:rsidP="001D6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6FFB">
        <w:rPr>
          <w:rFonts w:ascii="Times New Roman" w:hAnsi="Times New Roman" w:cs="Times New Roman"/>
        </w:rPr>
        <w:t>1.2.1. пункт 4 исключить;</w:t>
      </w:r>
    </w:p>
    <w:p w:rsidR="00415BFC" w:rsidRPr="001D6FFB" w:rsidRDefault="00415BFC" w:rsidP="001D6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6FFB">
        <w:rPr>
          <w:rFonts w:ascii="Times New Roman" w:hAnsi="Times New Roman" w:cs="Times New Roman"/>
        </w:rPr>
        <w:t>1.2.2. пункты 5 и 6 считать соответственно пунктами 4 и 5;</w:t>
      </w:r>
    </w:p>
    <w:p w:rsidR="00415BFC" w:rsidRPr="001D6FFB" w:rsidRDefault="00415BFC" w:rsidP="001D6F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6FFB">
        <w:rPr>
          <w:rFonts w:ascii="Times New Roman" w:hAnsi="Times New Roman" w:cs="Times New Roman"/>
        </w:rPr>
        <w:t>1.2.3. в таблице "Значения корректирующего коэффициента базовой доходности К2, учитывающие совокупность особенностей ведения предпринимательской деятельности по отдельным видам деятельности":</w:t>
      </w:r>
    </w:p>
    <w:p w:rsidR="00415BFC" w:rsidRDefault="00415BFC" w:rsidP="001D6FFB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1D6FFB">
        <w:rPr>
          <w:rFonts w:ascii="Times New Roman" w:hAnsi="Times New Roman" w:cs="Times New Roman"/>
        </w:rPr>
        <w:t>1.2.3.1. пункт 7 изложить в редакции:</w:t>
      </w:r>
    </w:p>
    <w:p w:rsidR="00415BFC" w:rsidRPr="001D6FFB" w:rsidRDefault="00415BFC" w:rsidP="001D6FFB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76"/>
        <w:gridCol w:w="5856"/>
        <w:gridCol w:w="2562"/>
      </w:tblGrid>
      <w:tr w:rsidR="00415BFC" w:rsidRPr="006F34C5">
        <w:trPr>
          <w:trHeight w:val="227"/>
        </w:trPr>
        <w:tc>
          <w:tcPr>
            <w:tcW w:w="976" w:type="dxa"/>
          </w:tcPr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 7    </w:t>
            </w:r>
          </w:p>
        </w:tc>
        <w:tc>
          <w:tcPr>
            <w:tcW w:w="5856" w:type="dxa"/>
          </w:tcPr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Розничная торговля, осуществляемая в объектах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>стационарной торговой сети, а также в объектах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нестационарной торговой сети, площадь   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торгового места в которых не превышает  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 кв. м"/>
              </w:smartTagPr>
              <w:r w:rsidRPr="006F34C5">
                <w:rPr>
                  <w:rFonts w:ascii="Times New Roman" w:hAnsi="Times New Roman" w:cs="Times New Roman"/>
                </w:rPr>
                <w:t>5 кв. м</w:t>
              </w:r>
            </w:smartTag>
            <w:r w:rsidRPr="006F34C5">
              <w:rPr>
                <w:rFonts w:ascii="Times New Roman" w:hAnsi="Times New Roman" w:cs="Times New Roman"/>
              </w:rPr>
              <w:t xml:space="preserve">;                                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розничная торговля, осуществляемая в объектах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>стационарной торговой сети, а также в объектах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нестационарной торговой сети, площадь   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торгового места в которых превышает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6F34C5">
                <w:rPr>
                  <w:rFonts w:ascii="Times New Roman" w:hAnsi="Times New Roman" w:cs="Times New Roman"/>
                </w:rPr>
                <w:t>5 кв. м</w:t>
              </w:r>
            </w:smartTag>
            <w:r w:rsidRPr="006F34C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562" w:type="dxa"/>
          </w:tcPr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5BFC" w:rsidRPr="006F34C5" w:rsidRDefault="00415B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5BFC" w:rsidRDefault="00415BFC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1D6FFB">
        <w:rPr>
          <w:rFonts w:ascii="Times New Roman" w:hAnsi="Times New Roman" w:cs="Times New Roman"/>
        </w:rPr>
        <w:t>1.2.3.2. пункт 8 изложить в редакции:</w:t>
      </w:r>
    </w:p>
    <w:p w:rsidR="00415BFC" w:rsidRPr="001D6FFB" w:rsidRDefault="00415BFC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76"/>
        <w:gridCol w:w="5856"/>
        <w:gridCol w:w="2562"/>
      </w:tblGrid>
      <w:tr w:rsidR="00415BFC" w:rsidRPr="006F34C5">
        <w:trPr>
          <w:trHeight w:val="227"/>
        </w:trPr>
        <w:tc>
          <w:tcPr>
            <w:tcW w:w="976" w:type="dxa"/>
          </w:tcPr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 8    </w:t>
            </w:r>
          </w:p>
        </w:tc>
        <w:tc>
          <w:tcPr>
            <w:tcW w:w="5856" w:type="dxa"/>
          </w:tcPr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Оказание услуг общественного питания,   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осуществляемых через объекты организации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>общественного питания (за исключением оказания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услуг общественного питания учреждениями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образования, здравоохранения и социального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обеспечения), имеющие залы обслуживания 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посетителей                                   </w:t>
            </w:r>
          </w:p>
        </w:tc>
        <w:tc>
          <w:tcPr>
            <w:tcW w:w="2562" w:type="dxa"/>
          </w:tcPr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5BFC" w:rsidRPr="006F34C5" w:rsidRDefault="00415B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5BFC" w:rsidRDefault="00415BFC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1D6FFB">
        <w:rPr>
          <w:rFonts w:ascii="Times New Roman" w:hAnsi="Times New Roman" w:cs="Times New Roman"/>
        </w:rPr>
        <w:t>1.2.3.3. пункт 13 изложить в редакции:</w:t>
      </w:r>
    </w:p>
    <w:p w:rsidR="00415BFC" w:rsidRPr="001D6FFB" w:rsidRDefault="00415BFC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76"/>
        <w:gridCol w:w="5856"/>
        <w:gridCol w:w="2562"/>
      </w:tblGrid>
      <w:tr w:rsidR="00415BFC" w:rsidRPr="006F34C5">
        <w:trPr>
          <w:trHeight w:val="227"/>
        </w:trPr>
        <w:tc>
          <w:tcPr>
            <w:tcW w:w="976" w:type="dxa"/>
          </w:tcPr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13    </w:t>
            </w:r>
          </w:p>
        </w:tc>
        <w:tc>
          <w:tcPr>
            <w:tcW w:w="5856" w:type="dxa"/>
          </w:tcPr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Оказание услуг по передаче во временное 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владение и(или) в пользование торговых мест,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>расположенных в объектах стационарной торговой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сети, не имеющих торговых залов, объектов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нестационарной торговой сети (прилавков,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>палаток, ларьков, контейнеров, боксов и других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объектов), а также объектов организации 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общественного питания, не имеющих залов 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обслуживания посетителей, в которых площадь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>одного торгового места, объекта нестационарной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торговой сети или объекта организации   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общественного питания не превышает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6F34C5">
                <w:rPr>
                  <w:rFonts w:ascii="Times New Roman" w:hAnsi="Times New Roman" w:cs="Times New Roman"/>
                </w:rPr>
                <w:t>5 кв. м</w:t>
              </w:r>
            </w:smartTag>
            <w:r w:rsidRPr="006F34C5">
              <w:rPr>
                <w:rFonts w:ascii="Times New Roman" w:hAnsi="Times New Roman" w:cs="Times New Roman"/>
              </w:rPr>
              <w:t xml:space="preserve">;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оказание услуг по передаче во временное 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владение и(или) в пользование торговых мест,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>расположенных в объектах стационарной торговой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сети, не имеющих торговых залов, объектов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нестационарной торговой сети (прилавков,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>палаток, ларьков, контейнеров, боксов и других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объектов), а также объектов организации 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общественного питания, не имеющих залов 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обслуживания посетителей, в которых площадь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>одного торгового места, объекта нестационарной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торговой сети или объекта организации   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общественного питания превышает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6F34C5">
                <w:rPr>
                  <w:rFonts w:ascii="Times New Roman" w:hAnsi="Times New Roman" w:cs="Times New Roman"/>
                </w:rPr>
                <w:t>5 кв. м</w:t>
              </w:r>
            </w:smartTag>
            <w:r w:rsidRPr="006F34C5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2562" w:type="dxa"/>
          </w:tcPr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1                  </w:t>
            </w:r>
          </w:p>
        </w:tc>
      </w:tr>
    </w:tbl>
    <w:p w:rsidR="00415BFC" w:rsidRPr="006F34C5" w:rsidRDefault="00415B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5BFC" w:rsidRPr="005A7C4F" w:rsidRDefault="00415B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6FFB">
        <w:rPr>
          <w:rFonts w:ascii="Times New Roman" w:hAnsi="Times New Roman" w:cs="Times New Roman"/>
        </w:rPr>
        <w:t>1.2.4. таблицу "Значения корректирующего коэффициента базовой доходности К2, учитывающие совокупность особенностей ведения предпринимательской деятельности по отдельным видам деятельности" дополнить пунктом 14 в редакции:</w:t>
      </w:r>
    </w:p>
    <w:p w:rsidR="00415BFC" w:rsidRPr="005A7C4F" w:rsidRDefault="00415B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76"/>
        <w:gridCol w:w="5856"/>
        <w:gridCol w:w="2562"/>
      </w:tblGrid>
      <w:tr w:rsidR="00415BFC" w:rsidRPr="006F34C5">
        <w:trPr>
          <w:trHeight w:val="227"/>
        </w:trPr>
        <w:tc>
          <w:tcPr>
            <w:tcW w:w="976" w:type="dxa"/>
          </w:tcPr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14    </w:t>
            </w:r>
          </w:p>
        </w:tc>
        <w:tc>
          <w:tcPr>
            <w:tcW w:w="5856" w:type="dxa"/>
          </w:tcPr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Оказание услуг по передаче во временное 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владение и(или) в пользование земельных 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участков площадью, не превышающей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6F34C5">
                <w:rPr>
                  <w:rFonts w:ascii="Times New Roman" w:hAnsi="Times New Roman" w:cs="Times New Roman"/>
                </w:rPr>
                <w:t>10 кв. м</w:t>
              </w:r>
            </w:smartTag>
            <w:r w:rsidRPr="006F34C5">
              <w:rPr>
                <w:rFonts w:ascii="Times New Roman" w:hAnsi="Times New Roman" w:cs="Times New Roman"/>
              </w:rPr>
              <w:t xml:space="preserve">,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для организации торговых мест в стационарной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>торговой сети, а также для размещения объектов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нестационарной торговой сети (прилавков,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>палаток, ларьков, контейнеров, боксов и других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>объектов) и объектов организации общественного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питания, не имеющих залов обслуживания  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посетителей;                            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оказание услуг по передаче во временное 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владение и(или) в пользование земельных 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участков площадью, превышающей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6F34C5">
                <w:rPr>
                  <w:rFonts w:ascii="Times New Roman" w:hAnsi="Times New Roman" w:cs="Times New Roman"/>
                </w:rPr>
                <w:t>10 кв. м</w:t>
              </w:r>
            </w:smartTag>
            <w:r w:rsidRPr="006F34C5">
              <w:rPr>
                <w:rFonts w:ascii="Times New Roman" w:hAnsi="Times New Roman" w:cs="Times New Roman"/>
              </w:rPr>
              <w:t xml:space="preserve">, для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организации торговых мест в стационарной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>торговой сети, а также для размещения объектов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нестационарной торговой сети (прилавков,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>палаток, ларьков, контейнеров, боксов и других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>объектов) и объектов организации общественного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питания, не имеющих залов обслуживания        </w:t>
            </w:r>
          </w:p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посетителей                                   </w:t>
            </w:r>
          </w:p>
        </w:tc>
        <w:tc>
          <w:tcPr>
            <w:tcW w:w="2562" w:type="dxa"/>
          </w:tcPr>
          <w:p w:rsidR="00415BFC" w:rsidRPr="006F34C5" w:rsidRDefault="00415B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F34C5">
              <w:rPr>
                <w:rFonts w:ascii="Times New Roman" w:hAnsi="Times New Roman" w:cs="Times New Roman"/>
              </w:rPr>
              <w:t xml:space="preserve">1                  </w:t>
            </w:r>
          </w:p>
        </w:tc>
      </w:tr>
    </w:tbl>
    <w:p w:rsidR="00415BFC" w:rsidRPr="006F34C5" w:rsidRDefault="00415B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5BFC" w:rsidRPr="006F34C5" w:rsidRDefault="00415B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4C5">
        <w:rPr>
          <w:rFonts w:ascii="Times New Roman" w:hAnsi="Times New Roman" w:cs="Times New Roman"/>
        </w:rPr>
        <w:t>2. Настоящее решение вступает в силу с 01.01.2008, но не ранее чем по истечении месяца со дня его официального опубликования.</w:t>
      </w:r>
    </w:p>
    <w:p w:rsidR="00415BFC" w:rsidRPr="006F34C5" w:rsidRDefault="00415B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4C5">
        <w:rPr>
          <w:rFonts w:ascii="Times New Roman" w:hAnsi="Times New Roman" w:cs="Times New Roman"/>
        </w:rPr>
        <w:t>3.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415BFC" w:rsidRPr="006F34C5" w:rsidRDefault="00415B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34C5">
        <w:rPr>
          <w:rFonts w:ascii="Times New Roman" w:hAnsi="Times New Roman" w:cs="Times New Roman"/>
        </w:rPr>
        <w:t>4. Контроль за исполнением решения возложить на комитет Пермской городской Думы по бюджету и налогам.</w:t>
      </w:r>
    </w:p>
    <w:p w:rsidR="00415BFC" w:rsidRPr="006F34C5" w:rsidRDefault="00415B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5BFC" w:rsidRDefault="00415BFC">
      <w:pPr>
        <w:pStyle w:val="ConsPlusNormal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621324">
        <w:rPr>
          <w:rFonts w:ascii="Times New Roman" w:hAnsi="Times New Roman" w:cs="Times New Roman"/>
          <w:i/>
        </w:rPr>
        <w:t xml:space="preserve">Глава </w:t>
      </w:r>
    </w:p>
    <w:p w:rsidR="00415BFC" w:rsidRPr="00621324" w:rsidRDefault="00415BFC">
      <w:pPr>
        <w:pStyle w:val="ConsPlusNormal"/>
        <w:jc w:val="right"/>
        <w:rPr>
          <w:rFonts w:ascii="Times New Roman" w:hAnsi="Times New Roman" w:cs="Times New Roman"/>
          <w:i/>
        </w:rPr>
      </w:pPr>
      <w:r w:rsidRPr="00621324">
        <w:rPr>
          <w:rFonts w:ascii="Times New Roman" w:hAnsi="Times New Roman" w:cs="Times New Roman"/>
          <w:i/>
        </w:rPr>
        <w:t>города Перми</w:t>
      </w:r>
    </w:p>
    <w:p w:rsidR="00415BFC" w:rsidRPr="00621324" w:rsidRDefault="00415BFC">
      <w:pPr>
        <w:pStyle w:val="ConsPlusNormal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</w:t>
      </w:r>
      <w:r w:rsidRPr="00621324">
        <w:rPr>
          <w:rFonts w:ascii="Times New Roman" w:hAnsi="Times New Roman" w:cs="Times New Roman"/>
          <w:i/>
        </w:rPr>
        <w:t>И.Н.ШУБИН</w:t>
      </w:r>
    </w:p>
    <w:sectPr w:rsidR="00415BFC" w:rsidRPr="00621324" w:rsidSect="007F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569"/>
    <w:rsid w:val="00073C7E"/>
    <w:rsid w:val="001D6FFB"/>
    <w:rsid w:val="001F3F6A"/>
    <w:rsid w:val="00377049"/>
    <w:rsid w:val="003A28CF"/>
    <w:rsid w:val="003D2103"/>
    <w:rsid w:val="00415BFC"/>
    <w:rsid w:val="0052420B"/>
    <w:rsid w:val="005245C1"/>
    <w:rsid w:val="00545F23"/>
    <w:rsid w:val="005668AE"/>
    <w:rsid w:val="005A7C4F"/>
    <w:rsid w:val="00621324"/>
    <w:rsid w:val="0065691B"/>
    <w:rsid w:val="006836AE"/>
    <w:rsid w:val="006F34C5"/>
    <w:rsid w:val="00763569"/>
    <w:rsid w:val="007F5602"/>
    <w:rsid w:val="00872931"/>
    <w:rsid w:val="009D2911"/>
    <w:rsid w:val="009E29B8"/>
    <w:rsid w:val="00A979F6"/>
    <w:rsid w:val="00CA0C94"/>
    <w:rsid w:val="00ED5853"/>
    <w:rsid w:val="00EF1D44"/>
    <w:rsid w:val="00F4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356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6356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6356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6356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864</Words>
  <Characters>4926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7</cp:revision>
  <dcterms:created xsi:type="dcterms:W3CDTF">2016-07-18T05:03:00Z</dcterms:created>
  <dcterms:modified xsi:type="dcterms:W3CDTF">2016-10-31T06:04:00Z</dcterms:modified>
</cp:coreProperties>
</file>