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D8" w:rsidRPr="00350CB9" w:rsidRDefault="002F2AD8">
      <w:pPr>
        <w:pStyle w:val="ConsPlusTitle"/>
        <w:jc w:val="center"/>
        <w:rPr>
          <w:color w:val="000000"/>
        </w:rPr>
      </w:pPr>
      <w:r w:rsidRPr="00350CB9">
        <w:rPr>
          <w:color w:val="000000"/>
        </w:rPr>
        <w:t>ЗЕМСКОЕ СОБРАНИЕ ЮСЬВИНСКОГО МУНИЦИПАЛЬНОГО РАЙОНА</w:t>
      </w:r>
    </w:p>
    <w:p w:rsidR="002F2AD8" w:rsidRPr="00350CB9" w:rsidRDefault="002F2AD8">
      <w:pPr>
        <w:pStyle w:val="ConsPlusTitle"/>
        <w:jc w:val="center"/>
        <w:rPr>
          <w:color w:val="000000"/>
        </w:rPr>
      </w:pPr>
    </w:p>
    <w:p w:rsidR="002F2AD8" w:rsidRPr="00350CB9" w:rsidRDefault="002F2AD8">
      <w:pPr>
        <w:pStyle w:val="ConsPlusTitle"/>
        <w:jc w:val="center"/>
        <w:rPr>
          <w:color w:val="000000"/>
        </w:rPr>
      </w:pPr>
      <w:r w:rsidRPr="00350CB9">
        <w:rPr>
          <w:color w:val="000000"/>
        </w:rPr>
        <w:t>РЕШЕНИЕ</w:t>
      </w:r>
    </w:p>
    <w:p w:rsidR="002F2AD8" w:rsidRPr="00350CB9" w:rsidRDefault="002F2AD8">
      <w:pPr>
        <w:pStyle w:val="ConsPlusTitle"/>
        <w:jc w:val="center"/>
        <w:rPr>
          <w:color w:val="000000"/>
        </w:rPr>
      </w:pPr>
      <w:r w:rsidRPr="00350CB9">
        <w:rPr>
          <w:color w:val="000000"/>
        </w:rPr>
        <w:t>от 31 октября 2007 г. N 74</w:t>
      </w:r>
    </w:p>
    <w:p w:rsidR="002F2AD8" w:rsidRPr="00350CB9" w:rsidRDefault="002F2AD8">
      <w:pPr>
        <w:pStyle w:val="ConsPlusTitle"/>
        <w:jc w:val="center"/>
        <w:rPr>
          <w:color w:val="000000"/>
        </w:rPr>
      </w:pPr>
    </w:p>
    <w:p w:rsidR="002F2AD8" w:rsidRPr="00350CB9" w:rsidRDefault="002F2AD8">
      <w:pPr>
        <w:pStyle w:val="ConsPlusTitle"/>
        <w:jc w:val="center"/>
        <w:rPr>
          <w:color w:val="000000"/>
        </w:rPr>
      </w:pPr>
      <w:r w:rsidRPr="00350CB9">
        <w:rPr>
          <w:color w:val="000000"/>
        </w:rPr>
        <w:t>ОБ УСТАНОВЛЕНИИ ЕДИНОГО НАЛОГА НА ВМЕНЕННЫЙ ДОХОД</w:t>
      </w:r>
    </w:p>
    <w:p w:rsidR="002F2AD8" w:rsidRPr="00350CB9" w:rsidRDefault="002F2AD8">
      <w:pPr>
        <w:pStyle w:val="ConsPlusTitle"/>
        <w:jc w:val="center"/>
        <w:rPr>
          <w:color w:val="000000"/>
        </w:rPr>
      </w:pPr>
      <w:r w:rsidRPr="00350CB9">
        <w:rPr>
          <w:color w:val="000000"/>
        </w:rPr>
        <w:t>ДЛЯ ОТДЕЛЬНЫХ ВИДОВ ДЕЯТЕЛЬНОСТИ НА ТЕРРИТОРИИ ЮСЬВИНСКОГО</w:t>
      </w:r>
    </w:p>
    <w:p w:rsidR="002F2AD8" w:rsidRPr="00350CB9" w:rsidRDefault="002F2AD8">
      <w:pPr>
        <w:pStyle w:val="ConsPlusTitle"/>
        <w:jc w:val="center"/>
        <w:rPr>
          <w:color w:val="000000"/>
        </w:rPr>
      </w:pPr>
      <w:r w:rsidRPr="00350CB9">
        <w:rPr>
          <w:color w:val="000000"/>
        </w:rPr>
        <w:t>МУНИЦИПАЛЬНОГО РАЙОНА НА 2008 ГОД</w:t>
      </w:r>
    </w:p>
    <w:p w:rsidR="002F2AD8" w:rsidRPr="00350CB9" w:rsidRDefault="002F2AD8">
      <w:pPr>
        <w:pStyle w:val="ConsPlusNormal"/>
        <w:jc w:val="both"/>
        <w:rPr>
          <w:color w:val="000000"/>
        </w:rPr>
      </w:pP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На основании главы 26.3 Налогового кодекса Российской Федерации, Федерального закона от 21.07.2005 N 101-ФЗ "О внесении изменений в главы 26.2 и 26.3 части второй Налогового кодекса Российской Федерации и некоторые законодательные акты Российской Федерации о налогах и сборах, а также о признании утратившими силу отдельных положений законодательных актов Российской Федерации", Закона КПАО от 28.10.2003 N 134 "О системе налогообложения в виде единого налога на вмененный доход для отдельных видов деятельности на территории Коми-Пермяцкого автономного округа" Земское Собрание Юсьвинского муниципального района решает: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1. Ввести на территории Юсьвинского муниципального района систему налогообложения в виде единого налога на вмененный доход для отдельных видов деятельности.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2. Налогоплательщики, объект налогообложения, налоговая база, налоговая ставка, налоговый период, порядок исчисления налога, порядок и сроки уплаты налога определяются в соответствии с главой 26.3 Налогового кодекса Российской Федерации.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3. Единый налог на вмененный доход применяется в отношении следующих видов предпринимательской деятельности: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3.1. Оказание бытовых услуг, классифицируемых в соответствии с Общероссийским классификатором услуг населению (Постановление Госстандарта РФ от 28.06.1993 N 163 с учетом последующих изменений и дополнений), за исключением кодов 017100-017759; 019401-019437; 019701-019724.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Бытовые услуги - это платные услуги, оказываемые физическим лицам, предусмотренные Общероссийским классификатором услуг населению.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3.2. Оказание ветеринарных услуг.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Ветеринарные услуги - услуги, оплачиваемые физическими лицами и организациями по перечню услуг, предусмотренному нормативными правовыми актами Российской Федерации, а также Общероссийским классификатором услуг населению.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3.3. Оказание услуг по ремонту, техническому обслуживанию и мойке автотранспортных средств физическим лицам и организациям по перечню услуг, предусмотренному Общероссийским классификатором услуг населению. К данным услугам не относятся услуги по заправке автотранспортных средств, а также услуги по хранению автотранспортных средств на платных стоянках.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3.4. Оказание услуг по хранению автотранспортных средств на платных стоянках.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3.5.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услуг.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3.6.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3.7. Розничная торговля, осуществляемая через киоски, палатки, лотки и другие объекты стационарной торговой сети, не имеющие торговых залов, а также объекты нестационарной торговой сети.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3.8.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3.9.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3.10. Распространение и(или) размещение наружной рекламы.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3.11. Распространение и(или) размещение рекламы на автобусах любых типов, легковых и грузовых автомобилях, прицепах, полуприцепах и прицепах-роспусках.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3.12. Оказание услуг по передаче во временное владение и(или) пользование стационарных торговых мест, расположенных на рынках и в других местах торговли, не имеющих залов обслуживания посетителей.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4. Значение корректирующего коэффициента базовой доходности К2 определяется с учетом совокупности показателей, учитывающих особенности ведения предпринимательской деятельности, и рассчитывается по следующей формуле: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К2 = К2.1 x К2.2 x К2.3, где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К2.1 - корректирующий коэффициент базовой доходности в зависимости от ассортимента товаров (работ, услуг);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К2.2 - корректирующий коэффициент базовой доходности в зависимости от времени работы;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К2.3 - корректирующий коэффициент базовой доходности в зависимости от особенностей места ведения предпринимательской деятельности.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Значения коэффициентов К2.1, К2.2, К2.3 устанавливаются согласно приложениям 1, 2, 3 к настоящему решению, по видам деятельности, не оговоренным в приложении 1, применяются коэффициенты К2.1 и К2.2, равные 1.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В случае если в одном торговом месте доходы от реализации товарных групп, перечисленных в пунктах 2, 3 приложения 1, превышают 40% от общего товарооборота, для расчета корректирующего коэффициента К2 применяется коэффициент, соответствующий преобладающей товарной группе, за исключением случаев, когда реализуются подакцизные товары, применяется максимальное значение коэффициента.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При расчете коэффициента К2 полученное значение округляется до двух цифр после запятой.</w:t>
      </w:r>
    </w:p>
    <w:p w:rsidR="002F2AD8" w:rsidRPr="00FC6977" w:rsidRDefault="002F2AD8" w:rsidP="00FC6977">
      <w:pPr>
        <w:pStyle w:val="ConsPlusNormal"/>
        <w:ind w:firstLine="540"/>
        <w:jc w:val="both"/>
        <w:rPr>
          <w:color w:val="000000"/>
        </w:rPr>
      </w:pPr>
      <w:r w:rsidRPr="00FC6977">
        <w:rPr>
          <w:color w:val="000000"/>
        </w:rPr>
        <w:t>5. Настоящее решение вступает в силу по истечении одного месяца со дня его официального опубликования, но не ранее 01.01.2008.</w:t>
      </w:r>
    </w:p>
    <w:p w:rsidR="002F2AD8" w:rsidRPr="00350CB9" w:rsidRDefault="002F2AD8">
      <w:pPr>
        <w:pStyle w:val="ConsPlusNormal"/>
        <w:jc w:val="both"/>
        <w:rPr>
          <w:color w:val="000000"/>
        </w:rPr>
      </w:pPr>
    </w:p>
    <w:p w:rsidR="002F2AD8" w:rsidRPr="00FC6977" w:rsidRDefault="002F2AD8">
      <w:pPr>
        <w:pStyle w:val="ConsPlusNormal"/>
        <w:jc w:val="right"/>
        <w:rPr>
          <w:i/>
          <w:color w:val="000000"/>
        </w:rPr>
      </w:pPr>
      <w:r w:rsidRPr="00FC6977">
        <w:rPr>
          <w:i/>
          <w:color w:val="000000"/>
        </w:rPr>
        <w:t xml:space="preserve">Глава </w:t>
      </w:r>
    </w:p>
    <w:p w:rsidR="002F2AD8" w:rsidRPr="00FC6977" w:rsidRDefault="002F2AD8">
      <w:pPr>
        <w:pStyle w:val="ConsPlusNormal"/>
        <w:jc w:val="right"/>
        <w:rPr>
          <w:i/>
          <w:color w:val="000000"/>
        </w:rPr>
      </w:pPr>
      <w:r w:rsidRPr="00FC6977">
        <w:rPr>
          <w:i/>
          <w:color w:val="000000"/>
        </w:rPr>
        <w:t>района</w:t>
      </w:r>
    </w:p>
    <w:p w:rsidR="002F2AD8" w:rsidRPr="00FC6977" w:rsidRDefault="002F2AD8">
      <w:pPr>
        <w:pStyle w:val="ConsPlusNormal"/>
        <w:jc w:val="right"/>
        <w:rPr>
          <w:i/>
          <w:color w:val="000000"/>
        </w:rPr>
      </w:pPr>
      <w:r w:rsidRPr="00FC6977">
        <w:rPr>
          <w:i/>
          <w:color w:val="000000"/>
        </w:rPr>
        <w:t>Н.П.АКСЕНОВ</w:t>
      </w:r>
    </w:p>
    <w:p w:rsidR="002F2AD8" w:rsidRPr="00350CB9" w:rsidRDefault="002F2AD8">
      <w:pPr>
        <w:pStyle w:val="ConsPlusNormal"/>
        <w:jc w:val="both"/>
        <w:rPr>
          <w:color w:val="000000"/>
        </w:rPr>
      </w:pPr>
    </w:p>
    <w:p w:rsidR="002F2AD8" w:rsidRPr="00350CB9" w:rsidRDefault="002F2AD8">
      <w:pPr>
        <w:pStyle w:val="ConsPlusNormal"/>
        <w:jc w:val="both"/>
        <w:rPr>
          <w:color w:val="000000"/>
        </w:rPr>
      </w:pPr>
    </w:p>
    <w:p w:rsidR="002F2AD8" w:rsidRPr="00350CB9" w:rsidRDefault="002F2AD8">
      <w:pPr>
        <w:pStyle w:val="ConsPlusNormal"/>
        <w:jc w:val="both"/>
        <w:rPr>
          <w:color w:val="000000"/>
        </w:rPr>
      </w:pPr>
    </w:p>
    <w:p w:rsidR="002F2AD8" w:rsidRPr="00350CB9" w:rsidRDefault="002F2AD8">
      <w:pPr>
        <w:pStyle w:val="ConsPlusNormal"/>
        <w:jc w:val="both"/>
        <w:rPr>
          <w:color w:val="000000"/>
        </w:rPr>
      </w:pPr>
    </w:p>
    <w:p w:rsidR="002F2AD8" w:rsidRPr="00350CB9" w:rsidRDefault="002F2AD8">
      <w:pPr>
        <w:pStyle w:val="ConsPlusNormal"/>
        <w:jc w:val="both"/>
        <w:rPr>
          <w:color w:val="000000"/>
        </w:rPr>
      </w:pPr>
    </w:p>
    <w:p w:rsidR="002F2AD8" w:rsidRPr="00350CB9" w:rsidRDefault="002F2AD8">
      <w:pPr>
        <w:pStyle w:val="ConsPlusNormal"/>
        <w:jc w:val="right"/>
        <w:rPr>
          <w:color w:val="000000"/>
        </w:rPr>
      </w:pPr>
      <w:r w:rsidRPr="00350CB9">
        <w:rPr>
          <w:color w:val="000000"/>
        </w:rPr>
        <w:t>Приложение 1</w:t>
      </w:r>
    </w:p>
    <w:p w:rsidR="002F2AD8" w:rsidRPr="00350CB9" w:rsidRDefault="002F2AD8">
      <w:pPr>
        <w:pStyle w:val="ConsPlusNormal"/>
        <w:jc w:val="right"/>
        <w:rPr>
          <w:color w:val="000000"/>
        </w:rPr>
      </w:pPr>
      <w:r w:rsidRPr="00350CB9">
        <w:rPr>
          <w:color w:val="000000"/>
        </w:rPr>
        <w:t>к решению</w:t>
      </w:r>
    </w:p>
    <w:p w:rsidR="002F2AD8" w:rsidRPr="00350CB9" w:rsidRDefault="002F2AD8">
      <w:pPr>
        <w:pStyle w:val="ConsPlusNormal"/>
        <w:jc w:val="right"/>
        <w:rPr>
          <w:color w:val="000000"/>
        </w:rPr>
      </w:pPr>
      <w:r w:rsidRPr="00350CB9">
        <w:rPr>
          <w:color w:val="000000"/>
        </w:rPr>
        <w:t>Земского Собрания</w:t>
      </w:r>
    </w:p>
    <w:p w:rsidR="002F2AD8" w:rsidRPr="00350CB9" w:rsidRDefault="002F2AD8">
      <w:pPr>
        <w:pStyle w:val="ConsPlusNormal"/>
        <w:jc w:val="right"/>
        <w:rPr>
          <w:color w:val="000000"/>
        </w:rPr>
      </w:pPr>
      <w:r w:rsidRPr="00350CB9">
        <w:rPr>
          <w:color w:val="000000"/>
        </w:rPr>
        <w:t>от 31.10.2007 N 74</w:t>
      </w:r>
    </w:p>
    <w:p w:rsidR="002F2AD8" w:rsidRPr="00350CB9" w:rsidRDefault="002F2AD8">
      <w:pPr>
        <w:pStyle w:val="ConsPlusNormal"/>
        <w:jc w:val="both"/>
        <w:rPr>
          <w:color w:val="000000"/>
        </w:rPr>
      </w:pPr>
    </w:p>
    <w:p w:rsidR="002F2AD8" w:rsidRPr="00350CB9" w:rsidRDefault="002F2AD8">
      <w:pPr>
        <w:pStyle w:val="ConsPlusTitle"/>
        <w:jc w:val="center"/>
        <w:rPr>
          <w:color w:val="000000"/>
        </w:rPr>
      </w:pPr>
      <w:bookmarkStart w:id="0" w:name="P53"/>
      <w:bookmarkEnd w:id="0"/>
      <w:r w:rsidRPr="00350CB9">
        <w:rPr>
          <w:color w:val="000000"/>
        </w:rPr>
        <w:t>ЗНАЧЕНИЯ</w:t>
      </w:r>
    </w:p>
    <w:p w:rsidR="002F2AD8" w:rsidRPr="00350CB9" w:rsidRDefault="002F2AD8">
      <w:pPr>
        <w:pStyle w:val="ConsPlusTitle"/>
        <w:jc w:val="center"/>
        <w:rPr>
          <w:color w:val="000000"/>
        </w:rPr>
      </w:pPr>
      <w:r w:rsidRPr="00350CB9">
        <w:rPr>
          <w:color w:val="000000"/>
        </w:rPr>
        <w:t>КОРРЕКТИРУЮЩЕГО КОЭФФИЦИЕНТА БАЗОВОЙ ДОХОДНОСТИ</w:t>
      </w:r>
    </w:p>
    <w:p w:rsidR="002F2AD8" w:rsidRPr="00350CB9" w:rsidRDefault="002F2AD8">
      <w:pPr>
        <w:pStyle w:val="ConsPlusTitle"/>
        <w:jc w:val="center"/>
        <w:rPr>
          <w:color w:val="000000"/>
        </w:rPr>
      </w:pPr>
      <w:r w:rsidRPr="00350CB9">
        <w:rPr>
          <w:color w:val="000000"/>
        </w:rPr>
        <w:t>В ЗАВИСИМОСТИ ОТ АССОРТИМЕНТА ТОВАРОВ (РАБОТ, УСЛУГ) К2.1</w:t>
      </w:r>
    </w:p>
    <w:p w:rsidR="002F2AD8" w:rsidRPr="00350CB9" w:rsidRDefault="002F2AD8">
      <w:pPr>
        <w:pStyle w:val="ConsPlusNormal"/>
        <w:jc w:val="both"/>
        <w:rPr>
          <w:color w:val="000000"/>
        </w:rPr>
      </w:pP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┌─────────────────────────────────────────────────┬─────────┐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                 Вид деятельности                │Коэффици-│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                                                 │ент К2.1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├─────────────────────────────────────────────────┴─────────┤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│1. Оказание бытовых услуг:                        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├─────────────────────────────────────────────────┬─────────┤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ремонт, пошив обуви, изготовление изделий из   │  0,07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│кожи, изготовление и ремонт валяной обуви     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пошив и ремонт одежды                          │  0,21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ремонт часов                                   │  0,07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ремонт бытовой техники, телевизоров            │  0,07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услуги фото                                    │  0,28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прокат (за исключением кинофильмов)            │  0,07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парикмахерские услуги                          │  0,21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вязание, пошив, ремонт трикотажных изделий     │  0,18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прочие бытовые услуги                          │  0,07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bookmarkStart w:id="1" w:name="P82"/>
      <w:bookmarkEnd w:id="1"/>
      <w:r w:rsidRPr="00350CB9">
        <w:rPr>
          <w:color w:val="000000"/>
        </w:rPr>
        <w:t>│2. Оказание ветеринарных услуг                   │  0,3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├─────────────────────────────────────────────────┴─────────┤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bookmarkStart w:id="2" w:name="P84"/>
      <w:bookmarkEnd w:id="2"/>
      <w:r w:rsidRPr="00350CB9">
        <w:rPr>
          <w:color w:val="000000"/>
        </w:rPr>
        <w:t>│3. Розничная торговля, осуществляемая через       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│объекты стационарной торговой сети, имеющие       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│торговые залы:                                    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├─────────────────────────────────────────────────┬─────────┤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розничная торговля, в том числе подакцизными   │  0,42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│товарами                                      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розничная торговля без подакцизных товаров и   │  0,35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│без специализированной торговли               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специализированная розничная торговля          │  0,35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│строительными материалами, хозяйственными     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│товарами, товарами бытовой химии              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специализированная розничная торговля запасными│  0,28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│частями к автомобилям и электробытовой технике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специализированная розничная торговля          │  0,24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│периодическими и непериодическими изданиями,  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│канцелярскими товарами                        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специализированная розничная торговля цветами, │  0,18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│цветочной продукцией, семенами, сопутствующими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│товарами для сада и огорода                   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специализированная розничная торговля товарами │  0,21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│детского ассортимента                         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специализированная розничная торговля          │  0,28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│лекарственными средствами, изделиями медицинского│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│назначения, стоматологическими товарами, оптикой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├─────────────────────────────────────────────────┴─────────┤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│4. Розничная торговля, осуществляемая через       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│объекты стационарной торговой сети, не имеющие    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│торговых залов, и розничная торговля,             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│осуществляемая через объекты нестационарной       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│торговой сети:                                    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├─────────────────────────────────────────────────┬─────────┤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розничная торговля без стационарной торговой   │  0,31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│площади, в том числе подакцизными товарами    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розничная торговля без стационарной торговой   │  0,28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│площади и без подакцизных товаров             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├─────────────────────────────────────────────────┴─────────┤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│5. Оказание автотранспортных услуг:               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├─────────────────────────────────────────────────┬─────────┤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перевозка пассажиров легковым транспортом      │  0,63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грузоперевозки, грузоподъемность транспорта 5  │  0,56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│и более тонн                                  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грузоперевозки, грузоподъемность транспорта до │  0,49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│5 тонн                                        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перевозка пассажиров автобусом                 │  0,70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│6. Оказание услуг по ремонту, техническому       │  0,42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│обслуживанию и мойке автотранспортных средств 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├─────────────────────────────────────────────────┴─────────┤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│7. Оказание услуг общественного питания:          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├─────────────────────────────────────────────────┬─────────┤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рестораны, бары                                │  0,56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столовые                                       │  0,35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школьные, студенческие, ведомственные столовые │  0,14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кафе (кроме детских)                           │  0,56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кафе детские                                   │  0,21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иные объекты общественного питания             │  0,28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│8. Оказание услуг по хранению автотранспортных   │  0,70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│средств на платных стоянках                   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│9. Распространение и(или) размещение наружной 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│рекламы:                                      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печатной и(или) полиграфической                │  0,7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│- посредством световых и электронных табло       │  0,7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│10. Распространение и(или) размещение рекламы на │  0,7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│автобусах любых типов, легковых и грузовых    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│автомобилях, прицепах, полуприцепах и прицепах-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│роспусках                                     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├─────────────────────────────────────────────────┼─────────┤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│11. Услуги по передаче во временное владение     │  0,12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│и(или) пользование стационарных торговых мест,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│расположенных на рынках и в других местах     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│торговли, не имеющих залов                       │         │</w:t>
      </w:r>
    </w:p>
    <w:p w:rsidR="002F2AD8" w:rsidRPr="00350CB9" w:rsidRDefault="002F2AD8">
      <w:pPr>
        <w:pStyle w:val="ConsPlusCell"/>
        <w:rPr>
          <w:color w:val="000000"/>
        </w:rPr>
      </w:pPr>
      <w:r w:rsidRPr="00350CB9">
        <w:rPr>
          <w:color w:val="000000"/>
        </w:rPr>
        <w:t>└─────────────────────────────────────────────────┴─────────┘</w:t>
      </w:r>
    </w:p>
    <w:p w:rsidR="002F2AD8" w:rsidRPr="00350CB9" w:rsidRDefault="002F2AD8">
      <w:pPr>
        <w:pStyle w:val="ConsPlusNormal"/>
        <w:jc w:val="both"/>
        <w:rPr>
          <w:color w:val="000000"/>
        </w:rPr>
      </w:pPr>
    </w:p>
    <w:p w:rsidR="002F2AD8" w:rsidRPr="00350CB9" w:rsidRDefault="002F2AD8">
      <w:pPr>
        <w:pStyle w:val="ConsPlusNormal"/>
        <w:jc w:val="both"/>
        <w:rPr>
          <w:color w:val="000000"/>
        </w:rPr>
      </w:pPr>
    </w:p>
    <w:p w:rsidR="002F2AD8" w:rsidRPr="00350CB9" w:rsidRDefault="002F2AD8">
      <w:pPr>
        <w:pStyle w:val="ConsPlusNormal"/>
        <w:jc w:val="both"/>
        <w:rPr>
          <w:color w:val="000000"/>
        </w:rPr>
      </w:pPr>
    </w:p>
    <w:p w:rsidR="002F2AD8" w:rsidRPr="00350CB9" w:rsidRDefault="002F2AD8">
      <w:pPr>
        <w:pStyle w:val="ConsPlusNormal"/>
        <w:jc w:val="both"/>
        <w:rPr>
          <w:color w:val="000000"/>
        </w:rPr>
      </w:pPr>
    </w:p>
    <w:p w:rsidR="002F2AD8" w:rsidRPr="00350CB9" w:rsidRDefault="002F2AD8">
      <w:pPr>
        <w:pStyle w:val="ConsPlusNormal"/>
        <w:jc w:val="both"/>
        <w:rPr>
          <w:color w:val="000000"/>
        </w:rPr>
      </w:pPr>
    </w:p>
    <w:p w:rsidR="002F2AD8" w:rsidRPr="00350CB9" w:rsidRDefault="002F2AD8">
      <w:pPr>
        <w:pStyle w:val="ConsPlusNormal"/>
        <w:jc w:val="right"/>
        <w:rPr>
          <w:color w:val="000000"/>
        </w:rPr>
      </w:pPr>
      <w:r w:rsidRPr="00350CB9">
        <w:rPr>
          <w:color w:val="000000"/>
        </w:rPr>
        <w:t>Приложение 2</w:t>
      </w:r>
    </w:p>
    <w:p w:rsidR="002F2AD8" w:rsidRPr="00350CB9" w:rsidRDefault="002F2AD8">
      <w:pPr>
        <w:pStyle w:val="ConsPlusNormal"/>
        <w:jc w:val="right"/>
        <w:rPr>
          <w:color w:val="000000"/>
        </w:rPr>
      </w:pPr>
      <w:r w:rsidRPr="00350CB9">
        <w:rPr>
          <w:color w:val="000000"/>
        </w:rPr>
        <w:t>к решению</w:t>
      </w:r>
    </w:p>
    <w:p w:rsidR="002F2AD8" w:rsidRPr="00350CB9" w:rsidRDefault="002F2AD8">
      <w:pPr>
        <w:pStyle w:val="ConsPlusNormal"/>
        <w:jc w:val="right"/>
        <w:rPr>
          <w:color w:val="000000"/>
        </w:rPr>
      </w:pPr>
      <w:r w:rsidRPr="00350CB9">
        <w:rPr>
          <w:color w:val="000000"/>
        </w:rPr>
        <w:t>Земского Собрания</w:t>
      </w:r>
    </w:p>
    <w:p w:rsidR="002F2AD8" w:rsidRPr="00350CB9" w:rsidRDefault="002F2AD8">
      <w:pPr>
        <w:pStyle w:val="ConsPlusNormal"/>
        <w:jc w:val="right"/>
        <w:rPr>
          <w:color w:val="000000"/>
        </w:rPr>
      </w:pPr>
      <w:r w:rsidRPr="00350CB9">
        <w:rPr>
          <w:color w:val="000000"/>
        </w:rPr>
        <w:t>от 31.10.2007 N 74</w:t>
      </w:r>
    </w:p>
    <w:p w:rsidR="002F2AD8" w:rsidRPr="00350CB9" w:rsidRDefault="002F2AD8">
      <w:pPr>
        <w:pStyle w:val="ConsPlusNormal"/>
        <w:jc w:val="both"/>
        <w:rPr>
          <w:color w:val="000000"/>
        </w:rPr>
      </w:pPr>
    </w:p>
    <w:p w:rsidR="002F2AD8" w:rsidRPr="00350CB9" w:rsidRDefault="002F2AD8">
      <w:pPr>
        <w:pStyle w:val="ConsPlusTitle"/>
        <w:jc w:val="center"/>
        <w:rPr>
          <w:color w:val="000000"/>
        </w:rPr>
      </w:pPr>
      <w:bookmarkStart w:id="3" w:name="P185"/>
      <w:bookmarkEnd w:id="3"/>
      <w:r w:rsidRPr="00350CB9">
        <w:rPr>
          <w:color w:val="000000"/>
        </w:rPr>
        <w:t>ЗНАЧЕНИЯ</w:t>
      </w:r>
    </w:p>
    <w:p w:rsidR="002F2AD8" w:rsidRPr="00350CB9" w:rsidRDefault="002F2AD8">
      <w:pPr>
        <w:pStyle w:val="ConsPlusTitle"/>
        <w:jc w:val="center"/>
        <w:rPr>
          <w:color w:val="000000"/>
        </w:rPr>
      </w:pPr>
      <w:r w:rsidRPr="00350CB9">
        <w:rPr>
          <w:color w:val="000000"/>
        </w:rPr>
        <w:t>КОРРЕКТИРУЮЩЕГО КОЭФФИЦИЕНТА БАЗОВОЙ ДОХОДНОСТИ,</w:t>
      </w:r>
    </w:p>
    <w:p w:rsidR="002F2AD8" w:rsidRPr="00350CB9" w:rsidRDefault="002F2AD8">
      <w:pPr>
        <w:pStyle w:val="ConsPlusTitle"/>
        <w:jc w:val="center"/>
        <w:rPr>
          <w:color w:val="000000"/>
        </w:rPr>
      </w:pPr>
      <w:r w:rsidRPr="00350CB9">
        <w:rPr>
          <w:color w:val="000000"/>
        </w:rPr>
        <w:t>УЧИТЫВАЮЩЕГО ВРЕМЯ РАБОТЫ (БЕЗ УЧЕТА ПЕРЕРЫВА НА ОБЕД)</w:t>
      </w:r>
    </w:p>
    <w:p w:rsidR="002F2AD8" w:rsidRPr="00350CB9" w:rsidRDefault="002F2AD8">
      <w:pPr>
        <w:pStyle w:val="ConsPlusTitle"/>
        <w:jc w:val="center"/>
        <w:rPr>
          <w:color w:val="000000"/>
        </w:rPr>
      </w:pPr>
      <w:r w:rsidRPr="00350CB9">
        <w:rPr>
          <w:color w:val="000000"/>
        </w:rPr>
        <w:t>ДЛЯ РОЗНИЧНОЙ ТОРГОВЛИ, ОСУЩЕСТВЛЯЕМОЙ ЧЕРЕЗ ОБЪЕКТЫ</w:t>
      </w:r>
    </w:p>
    <w:p w:rsidR="002F2AD8" w:rsidRPr="00350CB9" w:rsidRDefault="002F2AD8">
      <w:pPr>
        <w:pStyle w:val="ConsPlusTitle"/>
        <w:jc w:val="center"/>
        <w:rPr>
          <w:color w:val="000000"/>
        </w:rPr>
      </w:pPr>
      <w:r w:rsidRPr="00350CB9">
        <w:rPr>
          <w:color w:val="000000"/>
        </w:rPr>
        <w:t>СТАЦИОНАРНОЙ ТОРГОВОЙ СЕТИ, ИМЕЮЩИЕ ТОРГОВЫЕ ЗАЛЫ, К2.2</w:t>
      </w:r>
    </w:p>
    <w:p w:rsidR="002F2AD8" w:rsidRPr="00350CB9" w:rsidRDefault="002F2AD8">
      <w:pPr>
        <w:pStyle w:val="ConsPlusNormal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6"/>
        <w:gridCol w:w="5002"/>
        <w:gridCol w:w="1586"/>
      </w:tblGrid>
      <w:tr w:rsidR="002F2AD8" w:rsidRPr="00561020">
        <w:trPr>
          <w:trHeight w:val="227"/>
        </w:trPr>
        <w:tc>
          <w:tcPr>
            <w:tcW w:w="366" w:type="dxa"/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</w:p>
        </w:tc>
        <w:tc>
          <w:tcPr>
            <w:tcW w:w="5002" w:type="dxa"/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</w:rPr>
              <w:t xml:space="preserve">               Режим работы            </w:t>
            </w:r>
          </w:p>
        </w:tc>
        <w:tc>
          <w:tcPr>
            <w:tcW w:w="1586" w:type="dxa"/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</w:rPr>
              <w:t>Коэффициент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</w:rPr>
              <w:t xml:space="preserve">   К2.2    </w:t>
            </w:r>
          </w:p>
        </w:tc>
      </w:tr>
      <w:tr w:rsidR="002F2AD8" w:rsidRPr="00561020">
        <w:trPr>
          <w:trHeight w:val="227"/>
        </w:trPr>
        <w:tc>
          <w:tcPr>
            <w:tcW w:w="366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</w:rPr>
              <w:t>1</w:t>
            </w:r>
          </w:p>
        </w:tc>
        <w:tc>
          <w:tcPr>
            <w:tcW w:w="5002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</w:rPr>
              <w:t xml:space="preserve">При графике работы до 11 часов в день 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</w:rPr>
              <w:t xml:space="preserve">включительно                           </w:t>
            </w:r>
          </w:p>
        </w:tc>
        <w:tc>
          <w:tcPr>
            <w:tcW w:w="1586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</w:rPr>
              <w:t xml:space="preserve">    0,8    </w:t>
            </w:r>
          </w:p>
        </w:tc>
      </w:tr>
      <w:tr w:rsidR="002F2AD8" w:rsidRPr="00561020">
        <w:trPr>
          <w:trHeight w:val="227"/>
        </w:trPr>
        <w:tc>
          <w:tcPr>
            <w:tcW w:w="366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</w:rPr>
              <w:t>2</w:t>
            </w:r>
          </w:p>
        </w:tc>
        <w:tc>
          <w:tcPr>
            <w:tcW w:w="5002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</w:rPr>
              <w:t>При графике работы свыше 11 часов до 16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</w:rPr>
              <w:t xml:space="preserve">часов в день включительно              </w:t>
            </w:r>
          </w:p>
        </w:tc>
        <w:tc>
          <w:tcPr>
            <w:tcW w:w="1586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</w:rPr>
              <w:t xml:space="preserve">    0,9    </w:t>
            </w:r>
          </w:p>
        </w:tc>
      </w:tr>
      <w:tr w:rsidR="002F2AD8" w:rsidRPr="00561020">
        <w:trPr>
          <w:trHeight w:val="227"/>
        </w:trPr>
        <w:tc>
          <w:tcPr>
            <w:tcW w:w="366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</w:rPr>
              <w:t>3</w:t>
            </w:r>
          </w:p>
        </w:tc>
        <w:tc>
          <w:tcPr>
            <w:tcW w:w="5002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</w:rPr>
              <w:t xml:space="preserve">При круглосуточном графике работы      </w:t>
            </w:r>
          </w:p>
        </w:tc>
        <w:tc>
          <w:tcPr>
            <w:tcW w:w="1586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</w:rPr>
              <w:t xml:space="preserve">    1,0    </w:t>
            </w:r>
          </w:p>
        </w:tc>
      </w:tr>
    </w:tbl>
    <w:p w:rsidR="002F2AD8" w:rsidRPr="00350CB9" w:rsidRDefault="002F2AD8">
      <w:pPr>
        <w:pStyle w:val="ConsPlusNormal"/>
        <w:ind w:firstLine="540"/>
        <w:jc w:val="both"/>
        <w:rPr>
          <w:color w:val="000000"/>
        </w:rPr>
      </w:pPr>
    </w:p>
    <w:p w:rsidR="002F2AD8" w:rsidRPr="00350CB9" w:rsidRDefault="002F2AD8">
      <w:pPr>
        <w:pStyle w:val="ConsPlusNormal"/>
        <w:ind w:firstLine="540"/>
        <w:jc w:val="both"/>
        <w:rPr>
          <w:color w:val="000000"/>
        </w:rPr>
      </w:pPr>
    </w:p>
    <w:p w:rsidR="002F2AD8" w:rsidRPr="00350CB9" w:rsidRDefault="002F2AD8">
      <w:pPr>
        <w:pStyle w:val="ConsPlusNormal"/>
        <w:ind w:firstLine="540"/>
        <w:jc w:val="both"/>
        <w:rPr>
          <w:color w:val="000000"/>
        </w:rPr>
      </w:pPr>
    </w:p>
    <w:p w:rsidR="002F2AD8" w:rsidRPr="00350CB9" w:rsidRDefault="002F2AD8">
      <w:pPr>
        <w:pStyle w:val="ConsPlusNormal"/>
        <w:ind w:firstLine="540"/>
        <w:jc w:val="both"/>
        <w:rPr>
          <w:color w:val="000000"/>
        </w:rPr>
      </w:pPr>
    </w:p>
    <w:p w:rsidR="002F2AD8" w:rsidRPr="00350CB9" w:rsidRDefault="002F2AD8">
      <w:pPr>
        <w:pStyle w:val="ConsPlusNormal"/>
        <w:ind w:firstLine="540"/>
        <w:jc w:val="both"/>
        <w:rPr>
          <w:color w:val="000000"/>
        </w:rPr>
      </w:pPr>
    </w:p>
    <w:p w:rsidR="002F2AD8" w:rsidRPr="00350CB9" w:rsidRDefault="002F2AD8">
      <w:pPr>
        <w:pStyle w:val="ConsPlusNormal"/>
        <w:jc w:val="right"/>
        <w:rPr>
          <w:color w:val="000000"/>
        </w:rPr>
      </w:pPr>
      <w:r w:rsidRPr="00350CB9">
        <w:rPr>
          <w:color w:val="000000"/>
        </w:rPr>
        <w:t>Приложение 3</w:t>
      </w:r>
    </w:p>
    <w:p w:rsidR="002F2AD8" w:rsidRPr="00350CB9" w:rsidRDefault="002F2AD8">
      <w:pPr>
        <w:pStyle w:val="ConsPlusNormal"/>
        <w:jc w:val="right"/>
        <w:rPr>
          <w:color w:val="000000"/>
        </w:rPr>
      </w:pPr>
      <w:r w:rsidRPr="00350CB9">
        <w:rPr>
          <w:color w:val="000000"/>
        </w:rPr>
        <w:t>к решению</w:t>
      </w:r>
    </w:p>
    <w:p w:rsidR="002F2AD8" w:rsidRPr="00350CB9" w:rsidRDefault="002F2AD8">
      <w:pPr>
        <w:pStyle w:val="ConsPlusNormal"/>
        <w:jc w:val="right"/>
        <w:rPr>
          <w:color w:val="000000"/>
        </w:rPr>
      </w:pPr>
      <w:r w:rsidRPr="00350CB9">
        <w:rPr>
          <w:color w:val="000000"/>
        </w:rPr>
        <w:t>Земского Собрания</w:t>
      </w:r>
    </w:p>
    <w:p w:rsidR="002F2AD8" w:rsidRPr="00350CB9" w:rsidRDefault="002F2AD8">
      <w:pPr>
        <w:pStyle w:val="ConsPlusNormal"/>
        <w:jc w:val="right"/>
        <w:rPr>
          <w:color w:val="000000"/>
        </w:rPr>
      </w:pPr>
      <w:r w:rsidRPr="00350CB9">
        <w:rPr>
          <w:color w:val="000000"/>
        </w:rPr>
        <w:t>от 31.10.2007 N 74</w:t>
      </w:r>
    </w:p>
    <w:p w:rsidR="002F2AD8" w:rsidRPr="00350CB9" w:rsidRDefault="002F2AD8">
      <w:pPr>
        <w:pStyle w:val="ConsPlusNormal"/>
        <w:jc w:val="right"/>
        <w:rPr>
          <w:color w:val="000000"/>
        </w:rPr>
      </w:pPr>
    </w:p>
    <w:p w:rsidR="002F2AD8" w:rsidRPr="00350CB9" w:rsidRDefault="002F2AD8">
      <w:pPr>
        <w:pStyle w:val="ConsPlusTitle"/>
        <w:jc w:val="center"/>
        <w:rPr>
          <w:color w:val="000000"/>
        </w:rPr>
      </w:pPr>
      <w:bookmarkStart w:id="4" w:name="P213"/>
      <w:bookmarkEnd w:id="4"/>
      <w:r w:rsidRPr="00350CB9">
        <w:rPr>
          <w:color w:val="000000"/>
        </w:rPr>
        <w:t>ЗНАЧЕНИЯ КОРРЕКТИРУЮЩЕГО КОЭФФИЦИЕНТА</w:t>
      </w:r>
    </w:p>
    <w:p w:rsidR="002F2AD8" w:rsidRPr="00350CB9" w:rsidRDefault="002F2AD8">
      <w:pPr>
        <w:pStyle w:val="ConsPlusTitle"/>
        <w:jc w:val="center"/>
        <w:rPr>
          <w:color w:val="000000"/>
        </w:rPr>
      </w:pPr>
      <w:r w:rsidRPr="00350CB9">
        <w:rPr>
          <w:color w:val="000000"/>
        </w:rPr>
        <w:t>БАЗОВОЙ ДОХОДНОСТИ В ЗАВИСИМОСТИ ОТ ОСОБЕННОСТЕЙ МЕСТА</w:t>
      </w:r>
    </w:p>
    <w:p w:rsidR="002F2AD8" w:rsidRPr="00350CB9" w:rsidRDefault="002F2AD8">
      <w:pPr>
        <w:pStyle w:val="ConsPlusTitle"/>
        <w:jc w:val="center"/>
        <w:rPr>
          <w:color w:val="000000"/>
        </w:rPr>
      </w:pPr>
      <w:r w:rsidRPr="00350CB9">
        <w:rPr>
          <w:color w:val="000000"/>
        </w:rPr>
        <w:t>ВЕДЕНИЯ ПРЕДПРИНИМАТЕЛЬСКОЙ ДЕЯТЕЛЬНОСТИ К2.3</w:t>
      </w:r>
    </w:p>
    <w:p w:rsidR="002F2AD8" w:rsidRPr="00350CB9" w:rsidRDefault="002F2AD8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25"/>
        <w:gridCol w:w="750"/>
        <w:gridCol w:w="750"/>
        <w:gridCol w:w="675"/>
        <w:gridCol w:w="825"/>
        <w:gridCol w:w="825"/>
        <w:gridCol w:w="750"/>
        <w:gridCol w:w="750"/>
        <w:gridCol w:w="750"/>
        <w:gridCol w:w="750"/>
        <w:gridCol w:w="900"/>
      </w:tblGrid>
      <w:tr w:rsidR="002F2AD8" w:rsidRPr="00561020">
        <w:trPr>
          <w:trHeight w:val="159"/>
        </w:trPr>
        <w:tc>
          <w:tcPr>
            <w:tcW w:w="1425" w:type="dxa"/>
            <w:vMerge w:val="restart"/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Тип населенного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  пункта      </w:t>
            </w:r>
          </w:p>
        </w:tc>
        <w:tc>
          <w:tcPr>
            <w:tcW w:w="7725" w:type="dxa"/>
            <w:gridSpan w:val="10"/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                                  Вид деятельности                                       </w:t>
            </w:r>
          </w:p>
        </w:tc>
      </w:tr>
      <w:tr w:rsidR="002F2AD8" w:rsidRPr="00561020">
        <w:tc>
          <w:tcPr>
            <w:tcW w:w="1350" w:type="dxa"/>
            <w:vMerge/>
            <w:tcBorders>
              <w:top w:val="nil"/>
            </w:tcBorders>
          </w:tcPr>
          <w:p w:rsidR="002F2AD8" w:rsidRPr="00561020" w:rsidRDefault="002F2AD8">
            <w:pPr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>Оказание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бытовых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услуг 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>Оказание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ветери-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нарных 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услуг   </w:t>
            </w:r>
          </w:p>
        </w:tc>
        <w:tc>
          <w:tcPr>
            <w:tcW w:w="675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>Рознич-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ная   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>торгов-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ля     </w:t>
            </w:r>
          </w:p>
        </w:tc>
        <w:tc>
          <w:tcPr>
            <w:tcW w:w="825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Оказание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>автотран-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спортных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услуг    </w:t>
            </w:r>
          </w:p>
        </w:tc>
        <w:tc>
          <w:tcPr>
            <w:tcW w:w="825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Оказание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услуг по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ремонту,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>техничес-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кому    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обслу-  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живанию 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и мойке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>Оказание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услуг  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общес- 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>твенного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питания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>Распрос-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>транение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и(или) 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разме- 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щение  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>наружной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рекламы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>Оказание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>услуг по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>передаче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>торговых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мест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>Распрос-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>транение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и(или) 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разме- 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щение  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рекламы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>на авто-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мобилях </w:t>
            </w:r>
          </w:p>
        </w:tc>
        <w:tc>
          <w:tcPr>
            <w:tcW w:w="90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Оказание 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услуг по 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хранению 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>автотранс-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портных  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>средств на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платных  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стоянках  </w:t>
            </w:r>
          </w:p>
        </w:tc>
        <w:bookmarkStart w:id="5" w:name="_GoBack"/>
        <w:bookmarkEnd w:id="5"/>
      </w:tr>
      <w:tr w:rsidR="002F2AD8" w:rsidRPr="00561020">
        <w:trPr>
          <w:trHeight w:val="159"/>
        </w:trPr>
        <w:tc>
          <w:tcPr>
            <w:tcW w:w="1425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с. Юсьва       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0,6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0,6  </w:t>
            </w:r>
          </w:p>
        </w:tc>
        <w:tc>
          <w:tcPr>
            <w:tcW w:w="675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0,75 </w:t>
            </w:r>
          </w:p>
        </w:tc>
        <w:tc>
          <w:tcPr>
            <w:tcW w:w="825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0,8   </w:t>
            </w:r>
          </w:p>
        </w:tc>
        <w:tc>
          <w:tcPr>
            <w:tcW w:w="825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0,6 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0,5 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0,6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0,2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0,6  </w:t>
            </w:r>
          </w:p>
        </w:tc>
        <w:tc>
          <w:tcPr>
            <w:tcW w:w="90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 0,8   </w:t>
            </w:r>
          </w:p>
        </w:tc>
      </w:tr>
      <w:tr w:rsidR="002F2AD8" w:rsidRPr="00561020">
        <w:trPr>
          <w:trHeight w:val="159"/>
        </w:trPr>
        <w:tc>
          <w:tcPr>
            <w:tcW w:w="1425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>Населенные пункты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Пожва и Майкор 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0,6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0,6  </w:t>
            </w:r>
          </w:p>
        </w:tc>
        <w:tc>
          <w:tcPr>
            <w:tcW w:w="675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0,5  </w:t>
            </w:r>
          </w:p>
        </w:tc>
        <w:tc>
          <w:tcPr>
            <w:tcW w:w="825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0,8   </w:t>
            </w:r>
          </w:p>
        </w:tc>
        <w:tc>
          <w:tcPr>
            <w:tcW w:w="825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0,5 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0,25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0,6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0,2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0,6  </w:t>
            </w:r>
          </w:p>
        </w:tc>
        <w:tc>
          <w:tcPr>
            <w:tcW w:w="90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 0,8   </w:t>
            </w:r>
          </w:p>
        </w:tc>
      </w:tr>
      <w:tr w:rsidR="002F2AD8" w:rsidRPr="00561020">
        <w:trPr>
          <w:trHeight w:val="159"/>
        </w:trPr>
        <w:tc>
          <w:tcPr>
            <w:tcW w:w="1425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>Прочие населенные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пункты         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</w:p>
        </w:tc>
      </w:tr>
      <w:tr w:rsidR="002F2AD8" w:rsidRPr="00561020">
        <w:trPr>
          <w:trHeight w:val="159"/>
        </w:trPr>
        <w:tc>
          <w:tcPr>
            <w:tcW w:w="1425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- численностью  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населения до 100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человек        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0,4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0,4  </w:t>
            </w:r>
          </w:p>
        </w:tc>
        <w:tc>
          <w:tcPr>
            <w:tcW w:w="675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0,1  </w:t>
            </w:r>
          </w:p>
        </w:tc>
        <w:tc>
          <w:tcPr>
            <w:tcW w:w="825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0,5   </w:t>
            </w:r>
          </w:p>
        </w:tc>
        <w:tc>
          <w:tcPr>
            <w:tcW w:w="825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0,25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0,25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0,4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  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0,4  </w:t>
            </w:r>
          </w:p>
        </w:tc>
        <w:tc>
          <w:tcPr>
            <w:tcW w:w="90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 0,5   </w:t>
            </w:r>
          </w:p>
        </w:tc>
      </w:tr>
      <w:tr w:rsidR="002F2AD8" w:rsidRPr="00561020">
        <w:trPr>
          <w:trHeight w:val="159"/>
        </w:trPr>
        <w:tc>
          <w:tcPr>
            <w:tcW w:w="1425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- численностью  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населения свыше  </w:t>
            </w:r>
          </w:p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100 человек    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0,4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0,4  </w:t>
            </w:r>
          </w:p>
        </w:tc>
        <w:tc>
          <w:tcPr>
            <w:tcW w:w="675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0,25 </w:t>
            </w:r>
          </w:p>
        </w:tc>
        <w:tc>
          <w:tcPr>
            <w:tcW w:w="825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0,5   </w:t>
            </w:r>
          </w:p>
        </w:tc>
        <w:tc>
          <w:tcPr>
            <w:tcW w:w="825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0,25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0,25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0,4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    </w:t>
            </w:r>
          </w:p>
        </w:tc>
        <w:tc>
          <w:tcPr>
            <w:tcW w:w="75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0,4  </w:t>
            </w:r>
          </w:p>
        </w:tc>
        <w:tc>
          <w:tcPr>
            <w:tcW w:w="900" w:type="dxa"/>
            <w:tcBorders>
              <w:top w:val="nil"/>
            </w:tcBorders>
          </w:tcPr>
          <w:p w:rsidR="002F2AD8" w:rsidRPr="00350CB9" w:rsidRDefault="002F2AD8">
            <w:pPr>
              <w:pStyle w:val="ConsPlusNonformat"/>
              <w:rPr>
                <w:color w:val="000000"/>
              </w:rPr>
            </w:pPr>
            <w:r w:rsidRPr="00350CB9">
              <w:rPr>
                <w:color w:val="000000"/>
                <w:sz w:val="12"/>
              </w:rPr>
              <w:t xml:space="preserve">    0,5   </w:t>
            </w:r>
          </w:p>
        </w:tc>
      </w:tr>
    </w:tbl>
    <w:p w:rsidR="002F2AD8" w:rsidRPr="00350CB9" w:rsidRDefault="002F2AD8">
      <w:pPr>
        <w:pStyle w:val="ConsPlusNormal"/>
        <w:ind w:firstLine="540"/>
        <w:jc w:val="both"/>
        <w:rPr>
          <w:color w:val="000000"/>
        </w:rPr>
      </w:pPr>
    </w:p>
    <w:sectPr w:rsidR="002F2AD8" w:rsidRPr="00350CB9" w:rsidSect="0031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D88"/>
    <w:rsid w:val="000A67D4"/>
    <w:rsid w:val="002E3C72"/>
    <w:rsid w:val="002F2AD8"/>
    <w:rsid w:val="00312C24"/>
    <w:rsid w:val="00350CB9"/>
    <w:rsid w:val="003F5890"/>
    <w:rsid w:val="00561020"/>
    <w:rsid w:val="006836AE"/>
    <w:rsid w:val="00AD4BB2"/>
    <w:rsid w:val="00B50CB2"/>
    <w:rsid w:val="00CA0C94"/>
    <w:rsid w:val="00E14475"/>
    <w:rsid w:val="00EB2D88"/>
    <w:rsid w:val="00FC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2D8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B2D8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2D8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EB2D8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B2D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2215</Words>
  <Characters>12632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2016-07-19T09:34:00Z</dcterms:created>
  <dcterms:modified xsi:type="dcterms:W3CDTF">2016-10-26T12:22:00Z</dcterms:modified>
</cp:coreProperties>
</file>