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B1" w:rsidRPr="00FF3088" w:rsidRDefault="00F868B1">
      <w:pPr>
        <w:pStyle w:val="ConsPlusTitle"/>
        <w:jc w:val="center"/>
        <w:rPr>
          <w:color w:val="000000"/>
        </w:rPr>
      </w:pPr>
      <w:r w:rsidRPr="00FF3088">
        <w:rPr>
          <w:color w:val="000000"/>
        </w:rPr>
        <w:t>ЗЕМСКОЕ СОБРАНИЕ КИЗЕЛОВСКОГО МУНИЦИПАЛЬНОГО РАЙОНА</w:t>
      </w:r>
    </w:p>
    <w:p w:rsidR="00F868B1" w:rsidRPr="00FF3088" w:rsidRDefault="00F868B1">
      <w:pPr>
        <w:pStyle w:val="ConsPlusTitle"/>
        <w:jc w:val="center"/>
        <w:rPr>
          <w:color w:val="000000"/>
        </w:rPr>
      </w:pPr>
    </w:p>
    <w:p w:rsidR="00F868B1" w:rsidRPr="00FF3088" w:rsidRDefault="00F868B1">
      <w:pPr>
        <w:pStyle w:val="ConsPlusTitle"/>
        <w:jc w:val="center"/>
        <w:rPr>
          <w:color w:val="000000"/>
        </w:rPr>
      </w:pPr>
      <w:r w:rsidRPr="00FF3088">
        <w:rPr>
          <w:color w:val="000000"/>
        </w:rPr>
        <w:t>РЕШЕНИЕ</w:t>
      </w:r>
    </w:p>
    <w:p w:rsidR="00F868B1" w:rsidRPr="00FF3088" w:rsidRDefault="00F868B1">
      <w:pPr>
        <w:pStyle w:val="ConsPlusTitle"/>
        <w:jc w:val="center"/>
        <w:rPr>
          <w:color w:val="000000"/>
        </w:rPr>
      </w:pPr>
      <w:r w:rsidRPr="00FF3088">
        <w:rPr>
          <w:color w:val="000000"/>
        </w:rPr>
        <w:t>от 18 сентября 2009 г. N 79</w:t>
      </w:r>
    </w:p>
    <w:p w:rsidR="00F868B1" w:rsidRPr="00FF3088" w:rsidRDefault="00F868B1">
      <w:pPr>
        <w:pStyle w:val="ConsPlusTitle"/>
        <w:jc w:val="center"/>
        <w:rPr>
          <w:color w:val="000000"/>
        </w:rPr>
      </w:pPr>
    </w:p>
    <w:p w:rsidR="00F868B1" w:rsidRPr="00FF3088" w:rsidRDefault="00F868B1">
      <w:pPr>
        <w:pStyle w:val="ConsPlusTitle"/>
        <w:jc w:val="center"/>
        <w:rPr>
          <w:color w:val="000000"/>
        </w:rPr>
      </w:pPr>
      <w:r w:rsidRPr="00FF3088">
        <w:rPr>
          <w:color w:val="000000"/>
        </w:rPr>
        <w:t>О ВНЕСЕНИИ ИЗМЕНЕНИЙ В ПОЛОЖЕНИЕ О ЕДИНОМ НАЛОГЕ</w:t>
      </w:r>
    </w:p>
    <w:p w:rsidR="00F868B1" w:rsidRPr="00FF3088" w:rsidRDefault="00F868B1">
      <w:pPr>
        <w:pStyle w:val="ConsPlusTitle"/>
        <w:jc w:val="center"/>
        <w:rPr>
          <w:color w:val="000000"/>
        </w:rPr>
      </w:pPr>
      <w:r w:rsidRPr="00FF3088">
        <w:rPr>
          <w:color w:val="000000"/>
        </w:rPr>
        <w:t>НА ВМЕНЕННЫЙ ДОХОД ДЛЯ ОТДЕЛЬНЫХ ВИДОВ ДЕЯТЕЛЬНОСТИ</w:t>
      </w:r>
    </w:p>
    <w:p w:rsidR="00F868B1" w:rsidRPr="00FF3088" w:rsidRDefault="00F868B1">
      <w:pPr>
        <w:pStyle w:val="ConsPlusTitle"/>
        <w:jc w:val="center"/>
        <w:rPr>
          <w:color w:val="000000"/>
        </w:rPr>
      </w:pPr>
      <w:r w:rsidRPr="00FF3088">
        <w:rPr>
          <w:color w:val="000000"/>
        </w:rPr>
        <w:t>НА ТЕРРИТОРИИ КИЗЕЛОВСКОГО МУНИЦИПАЛЬНОГО РАЙОНА,</w:t>
      </w:r>
    </w:p>
    <w:p w:rsidR="00F868B1" w:rsidRPr="00FF3088" w:rsidRDefault="00F868B1">
      <w:pPr>
        <w:pStyle w:val="ConsPlusTitle"/>
        <w:jc w:val="center"/>
        <w:rPr>
          <w:color w:val="000000"/>
        </w:rPr>
      </w:pPr>
      <w:r w:rsidRPr="00FF3088">
        <w:rPr>
          <w:color w:val="000000"/>
        </w:rPr>
        <w:t>УТВЕРЖДЕННОЕ РЕШЕНИЕМ КИЗЕЛОВСКОЙ ГОРОДСКОЙ ДУМЫ</w:t>
      </w:r>
    </w:p>
    <w:p w:rsidR="00F868B1" w:rsidRPr="00FF3088" w:rsidRDefault="00F868B1">
      <w:pPr>
        <w:pStyle w:val="ConsPlusTitle"/>
        <w:jc w:val="center"/>
        <w:rPr>
          <w:color w:val="000000"/>
        </w:rPr>
      </w:pPr>
      <w:r w:rsidRPr="00FF3088">
        <w:rPr>
          <w:color w:val="000000"/>
        </w:rPr>
        <w:t>ОТ 28.10.2005 N 115 "О ЕДИНОМ НАЛОГЕ НА ВМЕНЕННЫЙ ДОХОД</w:t>
      </w:r>
    </w:p>
    <w:p w:rsidR="00F868B1" w:rsidRPr="00FF3088" w:rsidRDefault="00F868B1">
      <w:pPr>
        <w:pStyle w:val="ConsPlusTitle"/>
        <w:jc w:val="center"/>
        <w:rPr>
          <w:color w:val="000000"/>
        </w:rPr>
      </w:pPr>
      <w:r w:rsidRPr="00FF3088">
        <w:rPr>
          <w:color w:val="000000"/>
        </w:rPr>
        <w:t>ДЛЯ ОТДЕЛЬНЫХ ВИДОВ ДЕЯТЕЛЬНОСТИ НА ТЕРРИТОРИИ КИЗЕЛОВСКОГО</w:t>
      </w:r>
    </w:p>
    <w:p w:rsidR="00F868B1" w:rsidRPr="00FF3088" w:rsidRDefault="00F868B1">
      <w:pPr>
        <w:pStyle w:val="ConsPlusTitle"/>
        <w:jc w:val="center"/>
        <w:rPr>
          <w:color w:val="000000"/>
        </w:rPr>
      </w:pPr>
      <w:r w:rsidRPr="00FF3088">
        <w:rPr>
          <w:color w:val="000000"/>
        </w:rPr>
        <w:t>МУНИЦИПАЛЬНОГО РАЙОНА"</w:t>
      </w:r>
    </w:p>
    <w:p w:rsidR="00F868B1" w:rsidRPr="00FF3088" w:rsidRDefault="00F868B1">
      <w:pPr>
        <w:pStyle w:val="ConsPlusNormal"/>
        <w:ind w:firstLine="540"/>
        <w:jc w:val="both"/>
        <w:rPr>
          <w:color w:val="000000"/>
        </w:rPr>
      </w:pP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  <w:r w:rsidRPr="002E6BC1">
        <w:rPr>
          <w:color w:val="000000"/>
        </w:rPr>
        <w:t>В соответствии с пунктом 3 статьи 346.26 Налогового кодекса Российской Федерации, руководствуясь подпунктом 3 части 1 статьи 14 Устава муниципального образования Кизеловский муниципальный район, Земское собрание Кизеловского муниципального района решает:</w:t>
      </w: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  <w:r w:rsidRPr="002E6BC1">
        <w:rPr>
          <w:color w:val="000000"/>
        </w:rPr>
        <w:t>1. Внести следующие изменения в Положение о едином налоге на вмененный доход для отдельных видов деятельности на территории Кизеловского муниципального района, утвержденное решением Кизеловской городской Думы от 28.10.2005 N 115 "О едином налоге на вмененный доход для отдельных видов деятельности на территории Кизеловского муниципального района":</w:t>
      </w: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  <w:r w:rsidRPr="002E6BC1">
        <w:rPr>
          <w:color w:val="000000"/>
        </w:rPr>
        <w:t>а) в раздел 3 "Значения корректирующего коэффициента базовой доходности К2" внести следующие изменения:</w:t>
      </w: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  <w:r w:rsidRPr="002E6BC1">
        <w:rPr>
          <w:color w:val="000000"/>
        </w:rPr>
        <w:t>пункт 3 считать пунктом 2;</w:t>
      </w: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  <w:r w:rsidRPr="002E6BC1">
        <w:rPr>
          <w:color w:val="000000"/>
        </w:rPr>
        <w:t>пункт 4 считать пунктом 3 и изложить в следующей редакции:</w:t>
      </w: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  <w:r w:rsidRPr="002E6BC1">
        <w:rPr>
          <w:color w:val="000000"/>
        </w:rPr>
        <w:t>"Корректирующий коэффициент базовой доходности К2 в отношении вида предпринимательской деятельности "Оказание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питания" определяется как произведение значений, учитывающих влияние отдельных факторов на результат предпринимательской деятельности:</w:t>
      </w: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  <w:r w:rsidRPr="002E6BC1">
        <w:rPr>
          <w:color w:val="000000"/>
        </w:rPr>
        <w:t>К2 = К2.1 x К2.2 x К2.3, где</w:t>
      </w: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  <w:r w:rsidRPr="002E6BC1">
        <w:rPr>
          <w:color w:val="000000"/>
        </w:rPr>
        <w:t>К2.1 - коэффициент, учитывающий тип организаций общественного питания и площадь зала обслуживания посетителей;</w:t>
      </w: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  <w:r w:rsidRPr="002E6BC1">
        <w:rPr>
          <w:color w:val="000000"/>
        </w:rPr>
        <w:t>К2.2 - коэффициент, учитывающий режим работы:</w:t>
      </w: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  <w:r w:rsidRPr="002E6BC1">
        <w:rPr>
          <w:color w:val="000000"/>
        </w:rPr>
        <w:t>свыше 21 часа вечера      - 1,0</w:t>
      </w: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  <w:r w:rsidRPr="002E6BC1">
        <w:rPr>
          <w:color w:val="000000"/>
        </w:rPr>
        <w:t>до 21 часа вечера         - 0,8</w:t>
      </w: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  <w:r w:rsidRPr="002E6BC1">
        <w:rPr>
          <w:color w:val="000000"/>
        </w:rPr>
        <w:t>К2.3 - коэффициент, учитывающий местонахождение объекта (коэффициент зональности):</w:t>
      </w: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  <w:r w:rsidRPr="002E6BC1">
        <w:rPr>
          <w:color w:val="000000"/>
        </w:rPr>
        <w:t>черта города - 1;</w:t>
      </w: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  <w:r w:rsidRPr="002E6BC1">
        <w:rPr>
          <w:color w:val="000000"/>
        </w:rPr>
        <w:t>микрорайон Южный и выше улицы Н. Памяти, включая территорию северо-западнее перекрестка улиц Учебной и Борчанинова - 0,6;</w:t>
      </w: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  <w:r w:rsidRPr="002E6BC1">
        <w:rPr>
          <w:color w:val="000000"/>
        </w:rPr>
        <w:t>поселения: Южно-Коспашское, Северно-Коспашское (кроме микрорайона бывшей шахты N 42), Центрально-Коспашское, Шахтинское; Рудничный, Строитель, Д. Угор, Фрунзе, Володарского, Технический, ш. Ленина, микрорайон Бис (пос. Шахта), микрорайон бывшей шахты N 42 Северно-Коспашского поселения, Расик, Общий Рудник - 0,5.</w:t>
      </w: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  <w:r w:rsidRPr="002E6BC1">
        <w:rPr>
          <w:color w:val="000000"/>
        </w:rPr>
        <w:t>Значение корректирующего коэффициента К2.1 в отношении вида деятельности "Оказание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питания":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0"/>
        <w:gridCol w:w="6954"/>
        <w:gridCol w:w="976"/>
      </w:tblGrid>
      <w:tr w:rsidR="00F868B1" w:rsidRPr="00663536">
        <w:trPr>
          <w:trHeight w:val="227"/>
        </w:trPr>
        <w:tc>
          <w:tcPr>
            <w:tcW w:w="610" w:type="dxa"/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 N </w:t>
            </w:r>
          </w:p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>п/п</w:t>
            </w:r>
          </w:p>
        </w:tc>
        <w:tc>
          <w:tcPr>
            <w:tcW w:w="6954" w:type="dxa"/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          Виды предпринимательской деятельности        </w:t>
            </w:r>
          </w:p>
        </w:tc>
        <w:tc>
          <w:tcPr>
            <w:tcW w:w="976" w:type="dxa"/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К 2.1 </w:t>
            </w:r>
          </w:p>
        </w:tc>
      </w:tr>
      <w:tr w:rsidR="00F868B1" w:rsidRPr="00663536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1  </w:t>
            </w:r>
          </w:p>
        </w:tc>
        <w:tc>
          <w:tcPr>
            <w:tcW w:w="7930" w:type="dxa"/>
            <w:gridSpan w:val="2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>Оказание услуг общественного питания через объекты организации</w:t>
            </w:r>
          </w:p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общественного питания, имеющие залы обслуживания посетителей  </w:t>
            </w:r>
          </w:p>
        </w:tc>
      </w:tr>
      <w:tr w:rsidR="00F868B1" w:rsidRPr="00663536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>1.1</w:t>
            </w:r>
          </w:p>
        </w:tc>
        <w:tc>
          <w:tcPr>
            <w:tcW w:w="6954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Рестораны:                               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</w:p>
        </w:tc>
      </w:tr>
      <w:tr w:rsidR="00F868B1" w:rsidRPr="00663536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</w:p>
        </w:tc>
        <w:tc>
          <w:tcPr>
            <w:tcW w:w="6954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Площадь торгового зала до 50 кв. м       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 0,65 </w:t>
            </w:r>
          </w:p>
        </w:tc>
      </w:tr>
      <w:tr w:rsidR="00F868B1" w:rsidRPr="00663536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</w:p>
        </w:tc>
        <w:tc>
          <w:tcPr>
            <w:tcW w:w="6954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Площадь торгового зала от 50 до 100 кв. м включительно </w:t>
            </w:r>
          </w:p>
        </w:tc>
        <w:tc>
          <w:tcPr>
            <w:tcW w:w="976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 0,6  </w:t>
            </w:r>
          </w:p>
        </w:tc>
      </w:tr>
      <w:tr w:rsidR="00F868B1" w:rsidRPr="00663536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</w:p>
        </w:tc>
        <w:tc>
          <w:tcPr>
            <w:tcW w:w="6954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>Площадь торгового зала от 100 до 150 кв. м включительно</w:t>
            </w:r>
          </w:p>
        </w:tc>
        <w:tc>
          <w:tcPr>
            <w:tcW w:w="976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 0,5  </w:t>
            </w:r>
          </w:p>
        </w:tc>
      </w:tr>
      <w:tr w:rsidR="00F868B1" w:rsidRPr="00663536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>1.2</w:t>
            </w:r>
          </w:p>
        </w:tc>
        <w:tc>
          <w:tcPr>
            <w:tcW w:w="6954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Бары, кафе, закусочные:                  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</w:p>
        </w:tc>
      </w:tr>
      <w:tr w:rsidR="00F868B1" w:rsidRPr="00663536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</w:p>
        </w:tc>
        <w:tc>
          <w:tcPr>
            <w:tcW w:w="6954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Площадь торгового зала до 50 кв. м       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 0,6  </w:t>
            </w:r>
          </w:p>
        </w:tc>
      </w:tr>
      <w:tr w:rsidR="00F868B1" w:rsidRPr="00663536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</w:p>
        </w:tc>
        <w:tc>
          <w:tcPr>
            <w:tcW w:w="6954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Площадь торгового зала от 50 до 100 кв. м включительно </w:t>
            </w:r>
          </w:p>
        </w:tc>
        <w:tc>
          <w:tcPr>
            <w:tcW w:w="976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 0,57 </w:t>
            </w:r>
          </w:p>
        </w:tc>
      </w:tr>
      <w:tr w:rsidR="00F868B1" w:rsidRPr="00663536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</w:p>
        </w:tc>
        <w:tc>
          <w:tcPr>
            <w:tcW w:w="6954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>Площадь торгового зала от 100 до 150 кв. м включительно</w:t>
            </w:r>
          </w:p>
        </w:tc>
        <w:tc>
          <w:tcPr>
            <w:tcW w:w="976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 0,55 </w:t>
            </w:r>
          </w:p>
        </w:tc>
      </w:tr>
      <w:tr w:rsidR="00F868B1" w:rsidRPr="00663536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>1.3</w:t>
            </w:r>
          </w:p>
        </w:tc>
        <w:tc>
          <w:tcPr>
            <w:tcW w:w="6954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Детские кафе:                            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</w:p>
        </w:tc>
      </w:tr>
      <w:tr w:rsidR="00F868B1" w:rsidRPr="00663536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</w:p>
        </w:tc>
        <w:tc>
          <w:tcPr>
            <w:tcW w:w="6954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Площадь торгового зала до 50 кв. м       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 0,6  </w:t>
            </w:r>
          </w:p>
        </w:tc>
      </w:tr>
      <w:tr w:rsidR="00F868B1" w:rsidRPr="00663536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</w:p>
        </w:tc>
        <w:tc>
          <w:tcPr>
            <w:tcW w:w="6954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Площадь торгового зала от 50 до 100 кв. м включительно </w:t>
            </w:r>
          </w:p>
        </w:tc>
        <w:tc>
          <w:tcPr>
            <w:tcW w:w="976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 0,5  </w:t>
            </w:r>
          </w:p>
        </w:tc>
      </w:tr>
      <w:tr w:rsidR="00F868B1" w:rsidRPr="00663536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</w:p>
        </w:tc>
        <w:tc>
          <w:tcPr>
            <w:tcW w:w="6954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>Площадь торгового зала от 100 до 150 кв. м включительно</w:t>
            </w:r>
          </w:p>
        </w:tc>
        <w:tc>
          <w:tcPr>
            <w:tcW w:w="976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 0,4  </w:t>
            </w:r>
          </w:p>
        </w:tc>
      </w:tr>
      <w:tr w:rsidR="00F868B1" w:rsidRPr="00663536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>1.4</w:t>
            </w:r>
          </w:p>
        </w:tc>
        <w:tc>
          <w:tcPr>
            <w:tcW w:w="6954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Столовые и другие типы предприятий питания: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</w:p>
        </w:tc>
      </w:tr>
      <w:tr w:rsidR="00F868B1" w:rsidRPr="00663536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</w:p>
        </w:tc>
        <w:tc>
          <w:tcPr>
            <w:tcW w:w="6954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Площадь торгового зала до 50 кв. м       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 0,45 </w:t>
            </w:r>
          </w:p>
        </w:tc>
      </w:tr>
      <w:tr w:rsidR="00F868B1" w:rsidRPr="00663536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</w:p>
        </w:tc>
        <w:tc>
          <w:tcPr>
            <w:tcW w:w="6954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Площадь торгового зала от 50 до 100 кв. м включительно </w:t>
            </w:r>
          </w:p>
        </w:tc>
        <w:tc>
          <w:tcPr>
            <w:tcW w:w="976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 0,4  </w:t>
            </w:r>
          </w:p>
        </w:tc>
      </w:tr>
      <w:tr w:rsidR="00F868B1" w:rsidRPr="00663536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</w:p>
        </w:tc>
        <w:tc>
          <w:tcPr>
            <w:tcW w:w="6954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>Площадь торгового зала от 100 до 150 кв. м включительно</w:t>
            </w:r>
          </w:p>
        </w:tc>
        <w:tc>
          <w:tcPr>
            <w:tcW w:w="976" w:type="dxa"/>
            <w:tcBorders>
              <w:top w:val="nil"/>
            </w:tcBorders>
          </w:tcPr>
          <w:p w:rsidR="00F868B1" w:rsidRPr="00FF3088" w:rsidRDefault="00F868B1">
            <w:pPr>
              <w:pStyle w:val="ConsPlusNonformat"/>
              <w:rPr>
                <w:color w:val="000000"/>
              </w:rPr>
            </w:pPr>
            <w:r w:rsidRPr="00FF3088">
              <w:rPr>
                <w:color w:val="000000"/>
              </w:rPr>
              <w:t xml:space="preserve"> 0,3  </w:t>
            </w:r>
          </w:p>
        </w:tc>
      </w:tr>
    </w:tbl>
    <w:p w:rsidR="00F868B1" w:rsidRPr="00FF3088" w:rsidRDefault="00F868B1">
      <w:pPr>
        <w:pStyle w:val="ConsPlusNormal"/>
        <w:ind w:firstLine="540"/>
        <w:jc w:val="both"/>
        <w:rPr>
          <w:color w:val="000000"/>
        </w:rPr>
      </w:pP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  <w:r w:rsidRPr="002E6BC1">
        <w:rPr>
          <w:color w:val="000000"/>
        </w:rPr>
        <w:t>Организации и предприниматели, осуществляющие предпринимательскую деятельность в сфере оказания услуг общественного питания через столовые закрытого типа (без доступа посторонних посетителей), предназначенные для обслуживания работников данной организации (предпринимателя), для расчета единого налога применяют значение коэффициента К2, равное 0,05.</w:t>
      </w: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  <w:r w:rsidRPr="002E6BC1">
        <w:rPr>
          <w:color w:val="000000"/>
        </w:rPr>
        <w:t>Организации и предприниматели, осуществляющие предпринимательскую деятельность в сфере оказания услуг общественного питания в общеобразовательных учреждениях, для расчета единого налога применяют значение коэффициента К2, равное 0,1";</w:t>
      </w: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  <w:r w:rsidRPr="002E6BC1">
        <w:rPr>
          <w:color w:val="000000"/>
        </w:rPr>
        <w:t>пункт 5 считать пунктом 4;</w:t>
      </w: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  <w:r w:rsidRPr="002E6BC1">
        <w:rPr>
          <w:color w:val="000000"/>
        </w:rPr>
        <w:t>пункт 6 считать пунктом 5 и слова "0,11" заменить на "1";</w:t>
      </w: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  <w:r w:rsidRPr="002E6BC1">
        <w:rPr>
          <w:color w:val="000000"/>
        </w:rPr>
        <w:t>пункт 7 исключить;</w:t>
      </w: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  <w:r w:rsidRPr="002E6BC1">
        <w:rPr>
          <w:color w:val="000000"/>
        </w:rPr>
        <w:t>пункт 8 считать пунктом 6 и исключить слова "(прилавков, палаток, ларьков, контейнеров, боксов и других объектов)";</w:t>
      </w: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  <w:r w:rsidRPr="002E6BC1">
        <w:rPr>
          <w:color w:val="000000"/>
        </w:rPr>
        <w:t>соответственно пункты 9-17 считать пунктами 7-14;</w:t>
      </w: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  <w:r w:rsidRPr="002E6BC1">
        <w:rPr>
          <w:color w:val="000000"/>
        </w:rPr>
        <w:t>в абзаце 1 статьи 12 исключить слова "При этом в целях определения значения коэффициента величина дохода за каждый месяц налогового периода определяется в соответствии с данными таблиц значений корректирующего коэффициента по строке "Величина дохода за месяц на квадратный метр".</w:t>
      </w: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  <w:r w:rsidRPr="002E6BC1">
        <w:rPr>
          <w:color w:val="000000"/>
        </w:rPr>
        <w:t>2. Решение опубликовать в газете "Новое время".</w:t>
      </w:r>
    </w:p>
    <w:p w:rsidR="00F868B1" w:rsidRPr="002E6BC1" w:rsidRDefault="00F868B1" w:rsidP="002E6BC1">
      <w:pPr>
        <w:pStyle w:val="ConsPlusNormal"/>
        <w:ind w:firstLine="540"/>
        <w:jc w:val="both"/>
        <w:rPr>
          <w:color w:val="000000"/>
        </w:rPr>
      </w:pPr>
      <w:r w:rsidRPr="002E6BC1">
        <w:rPr>
          <w:color w:val="000000"/>
        </w:rPr>
        <w:t>3. Настоящее решение вступает в силу с момента официального опубликования и распространяется на правоотношения с 1 января 2010 года.</w:t>
      </w:r>
    </w:p>
    <w:p w:rsidR="00F868B1" w:rsidRDefault="00F868B1">
      <w:pPr>
        <w:pStyle w:val="ConsPlusNormal"/>
        <w:jc w:val="right"/>
        <w:rPr>
          <w:i/>
          <w:color w:val="000000"/>
        </w:rPr>
      </w:pPr>
    </w:p>
    <w:p w:rsidR="00F868B1" w:rsidRPr="002E6BC1" w:rsidRDefault="00F868B1">
      <w:pPr>
        <w:pStyle w:val="ConsPlusNormal"/>
        <w:jc w:val="right"/>
        <w:rPr>
          <w:i/>
          <w:color w:val="000000"/>
        </w:rPr>
      </w:pPr>
      <w:r w:rsidRPr="002E6BC1">
        <w:rPr>
          <w:i/>
          <w:color w:val="000000"/>
        </w:rPr>
        <w:t xml:space="preserve">Глава </w:t>
      </w:r>
    </w:p>
    <w:p w:rsidR="00F868B1" w:rsidRPr="002E6BC1" w:rsidRDefault="00F868B1">
      <w:pPr>
        <w:pStyle w:val="ConsPlusNormal"/>
        <w:jc w:val="right"/>
        <w:rPr>
          <w:i/>
          <w:color w:val="000000"/>
        </w:rPr>
      </w:pPr>
      <w:r w:rsidRPr="002E6BC1">
        <w:rPr>
          <w:i/>
          <w:color w:val="000000"/>
        </w:rPr>
        <w:t>муниципального района</w:t>
      </w:r>
    </w:p>
    <w:p w:rsidR="00F868B1" w:rsidRPr="002E6BC1" w:rsidRDefault="00F868B1">
      <w:pPr>
        <w:pStyle w:val="ConsPlusNormal"/>
        <w:jc w:val="right"/>
        <w:rPr>
          <w:i/>
        </w:rPr>
      </w:pPr>
      <w:r w:rsidRPr="002E6BC1">
        <w:rPr>
          <w:i/>
        </w:rPr>
        <w:t>И.Е.ШТЭНИК</w:t>
      </w:r>
    </w:p>
    <w:sectPr w:rsidR="00F868B1" w:rsidRPr="002E6BC1" w:rsidSect="00B6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57C"/>
    <w:rsid w:val="0000657C"/>
    <w:rsid w:val="000747BB"/>
    <w:rsid w:val="001D685F"/>
    <w:rsid w:val="002E6BC1"/>
    <w:rsid w:val="005B5390"/>
    <w:rsid w:val="005B6644"/>
    <w:rsid w:val="00663536"/>
    <w:rsid w:val="006836AE"/>
    <w:rsid w:val="00717773"/>
    <w:rsid w:val="00794C70"/>
    <w:rsid w:val="009755AF"/>
    <w:rsid w:val="00B62870"/>
    <w:rsid w:val="00B72E59"/>
    <w:rsid w:val="00CA0C94"/>
    <w:rsid w:val="00F868B1"/>
    <w:rsid w:val="00FF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57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0657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0657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0657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0657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800</Words>
  <Characters>4562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6</cp:revision>
  <dcterms:created xsi:type="dcterms:W3CDTF">2016-07-18T11:37:00Z</dcterms:created>
  <dcterms:modified xsi:type="dcterms:W3CDTF">2016-10-27T08:28:00Z</dcterms:modified>
</cp:coreProperties>
</file>