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>Информация  по соблюдению сроков рассмотрения обращений граждан по структурным подразделениям  УФНС России по Ростовской области со сроком исполнения в 1 квартале  2020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77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8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60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6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>
              <w:rPr>
                <w:sz w:val="28"/>
              </w:rPr>
              <w:t>налогообложения юридических лиц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>
              <w:rPr>
                <w:sz w:val="28"/>
              </w:rPr>
              <w:t>камерального контроля №1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№1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анализа и </w:t>
            </w:r>
            <w:r>
              <w:rPr>
                <w:sz w:val="28"/>
              </w:rPr>
              <w:t>прогнозирования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№2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>
              <w:rPr>
                <w:sz w:val="28"/>
              </w:rPr>
              <w:t>налогообложения имущества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E0634B" w:rsidRPr="00E0634B" w:rsidRDefault="00E0634B">
            <w:pPr>
              <w:jc w:val="center"/>
              <w:rPr>
                <w:sz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оперативного контроля 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1005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>
      <w:pPr>
        <w:jc w:val="center"/>
        <w:rPr>
          <w:b/>
          <w:sz w:val="28"/>
        </w:rPr>
      </w:pPr>
    </w:p>
    <w:p w:rsidR="0076129C" w:rsidRDefault="0076129C">
      <w:pPr>
        <w:jc w:val="center"/>
        <w:rPr>
          <w:b/>
          <w:sz w:val="32"/>
        </w:rPr>
      </w:pPr>
    </w:p>
    <w:p w:rsidR="0076129C" w:rsidRDefault="0076129C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76129C"/>
    <w:rsid w:val="00E0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3</cp:revision>
  <cp:lastPrinted>2020-04-07T09:51:00Z</cp:lastPrinted>
  <dcterms:created xsi:type="dcterms:W3CDTF">2020-04-07T09:50:00Z</dcterms:created>
  <dcterms:modified xsi:type="dcterms:W3CDTF">2020-04-07T09:51:00Z</dcterms:modified>
</cp:coreProperties>
</file>