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C04D7" w:rsidRPr="00735E39" w:rsidTr="00735E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04D7" w:rsidRPr="00735E39" w:rsidRDefault="002C04D7">
            <w:pPr>
              <w:pStyle w:val="ConsPlusNormal"/>
              <w:outlineLvl w:val="0"/>
              <w:rPr>
                <w:color w:val="000000"/>
              </w:rPr>
            </w:pPr>
            <w:r w:rsidRPr="00735E39">
              <w:rPr>
                <w:color w:val="000000"/>
              </w:rPr>
              <w:t>8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C04D7" w:rsidRPr="00735E39" w:rsidRDefault="002C04D7">
            <w:pPr>
              <w:pStyle w:val="ConsPlusNormal"/>
              <w:jc w:val="right"/>
              <w:outlineLvl w:val="0"/>
              <w:rPr>
                <w:color w:val="000000"/>
              </w:rPr>
            </w:pPr>
            <w:r w:rsidRPr="00735E39">
              <w:rPr>
                <w:color w:val="000000"/>
              </w:rPr>
              <w:t>N 82-ОЗ</w:t>
            </w:r>
          </w:p>
        </w:tc>
      </w:tr>
    </w:tbl>
    <w:p w:rsidR="002C04D7" w:rsidRPr="00735E39" w:rsidRDefault="002C04D7">
      <w:pPr>
        <w:pStyle w:val="ConsPlusNormal"/>
        <w:jc w:val="both"/>
        <w:rPr>
          <w:color w:val="000000"/>
          <w:lang w:val="en-US"/>
        </w:rPr>
      </w:pP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ЗАКОН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РЯЗАНСКОЙ ОБЛАСТИ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О ПАТЕНТНОЙ СИСТЕМЕ НАЛОГООБЛОЖЕНИЯ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НА ТЕРРИТОРИИ РЯЗАНСКОЙ ОБЛАСТИ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right"/>
        <w:rPr>
          <w:color w:val="000000"/>
        </w:rPr>
      </w:pPr>
      <w:hyperlink r:id="rId4" w:history="1">
        <w:r w:rsidRPr="00735E39">
          <w:rPr>
            <w:color w:val="000000"/>
          </w:rPr>
          <w:t>Принят</w:t>
        </w:r>
      </w:hyperlink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Рязанской областной Думой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25 октября 2012 года</w:t>
      </w:r>
    </w:p>
    <w:p w:rsidR="002C04D7" w:rsidRPr="00735E39" w:rsidRDefault="002C04D7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04D7" w:rsidRPr="00735E3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Список изменяющих документов</w:t>
            </w:r>
          </w:p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(в ред. Законов Рязанской области</w:t>
            </w:r>
          </w:p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 xml:space="preserve">от 27.11.2013 </w:t>
            </w:r>
            <w:hyperlink r:id="rId5" w:history="1">
              <w:r w:rsidRPr="00735E39">
                <w:rPr>
                  <w:color w:val="000000"/>
                </w:rPr>
                <w:t>N 78-ОЗ</w:t>
              </w:r>
            </w:hyperlink>
            <w:r w:rsidRPr="00735E39">
              <w:rPr>
                <w:color w:val="000000"/>
              </w:rPr>
              <w:t xml:space="preserve">, от 14.11.2014 </w:t>
            </w:r>
            <w:hyperlink r:id="rId6" w:history="1">
              <w:r w:rsidRPr="00735E39">
                <w:rPr>
                  <w:color w:val="000000"/>
                </w:rPr>
                <w:t>N 72-ОЗ</w:t>
              </w:r>
            </w:hyperlink>
            <w:r w:rsidRPr="00735E39">
              <w:rPr>
                <w:color w:val="000000"/>
              </w:rPr>
              <w:t xml:space="preserve">, от 13.11.2015 </w:t>
            </w:r>
            <w:hyperlink r:id="rId7" w:history="1">
              <w:r w:rsidRPr="00735E39">
                <w:rPr>
                  <w:color w:val="000000"/>
                </w:rPr>
                <w:t>N 76-ОЗ</w:t>
              </w:r>
            </w:hyperlink>
            <w:r w:rsidRPr="00735E39">
              <w:rPr>
                <w:color w:val="000000"/>
              </w:rPr>
              <w:t>,</w:t>
            </w:r>
          </w:p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 xml:space="preserve">от 11.04.2016 </w:t>
            </w:r>
            <w:hyperlink r:id="rId8" w:history="1">
              <w:r w:rsidRPr="00735E39">
                <w:rPr>
                  <w:color w:val="000000"/>
                </w:rPr>
                <w:t>N 11-ОЗ</w:t>
              </w:r>
            </w:hyperlink>
            <w:r w:rsidRPr="00735E39">
              <w:rPr>
                <w:color w:val="000000"/>
              </w:rPr>
              <w:t xml:space="preserve">, от 03.11.2017 </w:t>
            </w:r>
            <w:hyperlink r:id="rId9" w:history="1">
              <w:r w:rsidRPr="00735E39">
                <w:rPr>
                  <w:color w:val="000000"/>
                </w:rPr>
                <w:t>N 75-ОЗ</w:t>
              </w:r>
            </w:hyperlink>
            <w:r w:rsidRPr="00735E39">
              <w:rPr>
                <w:color w:val="000000"/>
              </w:rPr>
              <w:t xml:space="preserve">, от 28.11.2019 </w:t>
            </w:r>
            <w:hyperlink r:id="rId10" w:history="1">
              <w:r w:rsidRPr="00735E39">
                <w:rPr>
                  <w:color w:val="000000"/>
                </w:rPr>
                <w:t>N 64-ОЗ</w:t>
              </w:r>
            </w:hyperlink>
            <w:r w:rsidRPr="00735E39">
              <w:rPr>
                <w:color w:val="000000"/>
              </w:rPr>
              <w:t>)</w:t>
            </w:r>
          </w:p>
        </w:tc>
      </w:tr>
    </w:tbl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Title"/>
        <w:ind w:firstLine="540"/>
        <w:jc w:val="both"/>
        <w:outlineLvl w:val="1"/>
        <w:rPr>
          <w:color w:val="000000"/>
        </w:rPr>
      </w:pPr>
      <w:r w:rsidRPr="00735E39">
        <w:rPr>
          <w:color w:val="000000"/>
        </w:rPr>
        <w:t>Статья 1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ind w:firstLine="540"/>
        <w:jc w:val="both"/>
        <w:rPr>
          <w:color w:val="000000"/>
        </w:rPr>
      </w:pPr>
      <w:r w:rsidRPr="00735E39">
        <w:rPr>
          <w:color w:val="000000"/>
        </w:rPr>
        <w:t xml:space="preserve">Настоящий Закон в соответствии с </w:t>
      </w:r>
      <w:hyperlink r:id="rId11" w:history="1">
        <w:r w:rsidRPr="00735E39">
          <w:rPr>
            <w:color w:val="000000"/>
          </w:rPr>
          <w:t>главой 26.5</w:t>
        </w:r>
      </w:hyperlink>
      <w:r w:rsidRPr="00735E39">
        <w:rPr>
          <w:color w:val="000000"/>
        </w:rPr>
        <w:t xml:space="preserve"> Налогового кодекса Российской Федерации вводит в действие патентную систему налогообложения на территории Рязанской области и устанавливает дополнительный перечень видов предпринимательской деятельности, относящихся к бытовым услугам, в отношении которых применяется патентная система налогообложения,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  <w:r w:rsidRPr="00735E39">
        <w:rPr>
          <w:color w:val="000000"/>
        </w:rPr>
        <w:t xml:space="preserve">(в ред. Законов Рязанской области от 14.11.2014 </w:t>
      </w:r>
      <w:hyperlink r:id="rId12" w:history="1">
        <w:r w:rsidRPr="00735E39">
          <w:rPr>
            <w:color w:val="000000"/>
          </w:rPr>
          <w:t>N 72-ОЗ</w:t>
        </w:r>
      </w:hyperlink>
      <w:r w:rsidRPr="00735E39">
        <w:rPr>
          <w:color w:val="000000"/>
        </w:rPr>
        <w:t xml:space="preserve">, от 03.11.2017 </w:t>
      </w:r>
      <w:hyperlink r:id="rId13" w:history="1">
        <w:r w:rsidRPr="00735E39">
          <w:rPr>
            <w:color w:val="000000"/>
          </w:rPr>
          <w:t>N 75-ОЗ</w:t>
        </w:r>
      </w:hyperlink>
      <w:r w:rsidRPr="00735E39">
        <w:rPr>
          <w:color w:val="000000"/>
        </w:rPr>
        <w:t>)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Title"/>
        <w:ind w:firstLine="540"/>
        <w:jc w:val="both"/>
        <w:outlineLvl w:val="1"/>
        <w:rPr>
          <w:color w:val="000000"/>
        </w:rPr>
      </w:pPr>
      <w:r w:rsidRPr="00735E39">
        <w:rPr>
          <w:color w:val="000000"/>
        </w:rPr>
        <w:t>Статья 2</w:t>
      </w:r>
    </w:p>
    <w:p w:rsidR="002C04D7" w:rsidRPr="00735E39" w:rsidRDefault="002C04D7">
      <w:pPr>
        <w:pStyle w:val="ConsPlusNormal"/>
        <w:ind w:firstLine="540"/>
        <w:jc w:val="both"/>
        <w:rPr>
          <w:color w:val="000000"/>
        </w:rPr>
      </w:pPr>
      <w:r w:rsidRPr="00735E39">
        <w:rPr>
          <w:color w:val="000000"/>
        </w:rPr>
        <w:t xml:space="preserve">(в ред. </w:t>
      </w:r>
      <w:hyperlink r:id="rId14" w:history="1">
        <w:r w:rsidRPr="00735E39">
          <w:rPr>
            <w:color w:val="000000"/>
          </w:rPr>
          <w:t>Закона</w:t>
        </w:r>
      </w:hyperlink>
      <w:r w:rsidRPr="00735E39">
        <w:rPr>
          <w:color w:val="000000"/>
        </w:rPr>
        <w:t xml:space="preserve"> Рязанской области от 28.11.2019 N 64-ОЗ)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ind w:firstLine="540"/>
        <w:jc w:val="both"/>
        <w:rPr>
          <w:color w:val="000000"/>
        </w:rPr>
      </w:pPr>
      <w:r w:rsidRPr="00735E39">
        <w:rPr>
          <w:color w:val="000000"/>
        </w:rPr>
        <w:t xml:space="preserve">1.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устанавливается согласно </w:t>
      </w:r>
      <w:hyperlink w:anchor="P80" w:history="1">
        <w:r w:rsidRPr="00735E39">
          <w:rPr>
            <w:color w:val="000000"/>
          </w:rPr>
          <w:t>приложениям 1</w:t>
        </w:r>
      </w:hyperlink>
      <w:r w:rsidRPr="00735E39">
        <w:rPr>
          <w:color w:val="000000"/>
        </w:rPr>
        <w:t xml:space="preserve"> - </w:t>
      </w:r>
      <w:hyperlink w:anchor="P573" w:history="1">
        <w:r w:rsidRPr="00735E39">
          <w:rPr>
            <w:color w:val="000000"/>
          </w:rPr>
          <w:t>4</w:t>
        </w:r>
      </w:hyperlink>
      <w:r w:rsidRPr="00735E39">
        <w:rPr>
          <w:color w:val="000000"/>
        </w:rPr>
        <w:t xml:space="preserve"> к настоящему Закону.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 xml:space="preserve">2. Определить территории действия патентов на осуществление видов предпринимательской деятельности, в отношении которых применяется патентная система налогообложения, за исключением видов деятельности, указанных в </w:t>
      </w:r>
      <w:hyperlink r:id="rId15" w:history="1">
        <w:r w:rsidRPr="00735E39">
          <w:rPr>
            <w:color w:val="000000"/>
          </w:rPr>
          <w:t>подпунктах 10</w:t>
        </w:r>
      </w:hyperlink>
      <w:r w:rsidRPr="00735E39">
        <w:rPr>
          <w:color w:val="000000"/>
        </w:rPr>
        <w:t xml:space="preserve">, </w:t>
      </w:r>
      <w:hyperlink r:id="rId16" w:history="1">
        <w:r w:rsidRPr="00735E39">
          <w:rPr>
            <w:color w:val="000000"/>
          </w:rPr>
          <w:t>11</w:t>
        </w:r>
      </w:hyperlink>
      <w:r w:rsidRPr="00735E39">
        <w:rPr>
          <w:color w:val="000000"/>
        </w:rPr>
        <w:t xml:space="preserve">, </w:t>
      </w:r>
      <w:hyperlink r:id="rId17" w:history="1">
        <w:r w:rsidRPr="00735E39">
          <w:rPr>
            <w:color w:val="000000"/>
          </w:rPr>
          <w:t>32</w:t>
        </w:r>
      </w:hyperlink>
      <w:r w:rsidRPr="00735E39">
        <w:rPr>
          <w:color w:val="000000"/>
        </w:rPr>
        <w:t xml:space="preserve">, </w:t>
      </w:r>
      <w:hyperlink r:id="rId18" w:history="1">
        <w:r w:rsidRPr="00735E39">
          <w:rPr>
            <w:color w:val="000000"/>
          </w:rPr>
          <w:t>33</w:t>
        </w:r>
      </w:hyperlink>
      <w:r w:rsidRPr="00735E39">
        <w:rPr>
          <w:color w:val="000000"/>
        </w:rPr>
        <w:t xml:space="preserve"> и </w:t>
      </w:r>
      <w:hyperlink r:id="rId19" w:history="1">
        <w:r w:rsidRPr="00735E39">
          <w:rPr>
            <w:color w:val="000000"/>
          </w:rPr>
          <w:t>подпункте 46</w:t>
        </w:r>
      </w:hyperlink>
      <w:r w:rsidRPr="00735E39">
        <w:rPr>
          <w:color w:val="000000"/>
        </w:rPr>
        <w:t xml:space="preserve"> (в части, касающейся развозной и разносной розничной торговли) пункта 2 статьи 346</w:t>
      </w:r>
      <w:r w:rsidRPr="00735E39">
        <w:rPr>
          <w:color w:val="000000"/>
          <w:vertAlign w:val="superscript"/>
        </w:rPr>
        <w:t>43</w:t>
      </w:r>
      <w:r w:rsidRPr="00735E39">
        <w:rPr>
          <w:color w:val="000000"/>
        </w:rPr>
        <w:t xml:space="preserve"> Налогового кодекса Российской Федерации, по группам муниципальных образований Рязанской области: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1) городской округ город Рязань;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2) городской округ город Касимов;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городской округ город Сасово;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городской округ город Скопин;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Михайловский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Пронский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Рыбновский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Рязанский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Ряжский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Старожиловский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Шиловский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3) Касимовский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Клепиковский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Кораблинский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Путятинский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Сараевский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Скопинский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Спасский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Ухоловский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Шацкий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4) Александро-Невский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Ермишинский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Захаровский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Кадомский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Милославский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Пителинский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Сапожковский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Сасовский муниципальный район;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>Чучковский муниципальный район.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 xml:space="preserve">3. Установить, что максимальный размер потенциально возможного к получению индивидуальным предпринимателем годового дохода, установленный </w:t>
      </w:r>
      <w:hyperlink r:id="rId20" w:history="1">
        <w:r w:rsidRPr="00735E39">
          <w:rPr>
            <w:color w:val="000000"/>
          </w:rPr>
          <w:t>пунктом 7 статьи 346</w:t>
        </w:r>
      </w:hyperlink>
      <w:hyperlink r:id="rId21" w:history="1">
        <w:r w:rsidRPr="00735E39">
          <w:rPr>
            <w:color w:val="000000"/>
            <w:vertAlign w:val="superscript"/>
          </w:rPr>
          <w:t>43</w:t>
        </w:r>
      </w:hyperlink>
      <w:r w:rsidRPr="00735E39">
        <w:rPr>
          <w:color w:val="000000"/>
        </w:rPr>
        <w:t xml:space="preserve"> Налогового кодекса Российской Федерации, увеличивается: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 xml:space="preserve">1) в три раза - по видам предпринимательской деятельности, указанным в </w:t>
      </w:r>
      <w:hyperlink r:id="rId22" w:history="1">
        <w:r w:rsidRPr="00735E39">
          <w:rPr>
            <w:color w:val="000000"/>
          </w:rPr>
          <w:t>подпунктах 9</w:t>
        </w:r>
      </w:hyperlink>
      <w:r w:rsidRPr="00735E39">
        <w:rPr>
          <w:color w:val="000000"/>
        </w:rPr>
        <w:t xml:space="preserve">, </w:t>
      </w:r>
      <w:hyperlink r:id="rId23" w:history="1">
        <w:r w:rsidRPr="00735E39">
          <w:rPr>
            <w:color w:val="000000"/>
          </w:rPr>
          <w:t>10</w:t>
        </w:r>
      </w:hyperlink>
      <w:r w:rsidRPr="00735E39">
        <w:rPr>
          <w:color w:val="000000"/>
        </w:rPr>
        <w:t xml:space="preserve">, </w:t>
      </w:r>
      <w:hyperlink r:id="rId24" w:history="1">
        <w:r w:rsidRPr="00735E39">
          <w:rPr>
            <w:color w:val="000000"/>
          </w:rPr>
          <w:t>11</w:t>
        </w:r>
      </w:hyperlink>
      <w:r w:rsidRPr="00735E39">
        <w:rPr>
          <w:color w:val="000000"/>
        </w:rPr>
        <w:t xml:space="preserve">, </w:t>
      </w:r>
      <w:hyperlink r:id="rId25" w:history="1">
        <w:r w:rsidRPr="00735E39">
          <w:rPr>
            <w:color w:val="000000"/>
          </w:rPr>
          <w:t>32</w:t>
        </w:r>
      </w:hyperlink>
      <w:r w:rsidRPr="00735E39">
        <w:rPr>
          <w:color w:val="000000"/>
        </w:rPr>
        <w:t xml:space="preserve">, </w:t>
      </w:r>
      <w:hyperlink r:id="rId26" w:history="1">
        <w:r w:rsidRPr="00735E39">
          <w:rPr>
            <w:color w:val="000000"/>
          </w:rPr>
          <w:t>33</w:t>
        </w:r>
      </w:hyperlink>
      <w:r w:rsidRPr="00735E39">
        <w:rPr>
          <w:color w:val="000000"/>
        </w:rPr>
        <w:t xml:space="preserve">, </w:t>
      </w:r>
      <w:hyperlink r:id="rId27" w:history="1">
        <w:r w:rsidRPr="00735E39">
          <w:rPr>
            <w:color w:val="000000"/>
          </w:rPr>
          <w:t>38</w:t>
        </w:r>
      </w:hyperlink>
      <w:r w:rsidRPr="00735E39">
        <w:rPr>
          <w:color w:val="000000"/>
        </w:rPr>
        <w:t xml:space="preserve">, </w:t>
      </w:r>
      <w:hyperlink r:id="rId28" w:history="1">
        <w:r w:rsidRPr="00735E39">
          <w:rPr>
            <w:color w:val="000000"/>
          </w:rPr>
          <w:t>42</w:t>
        </w:r>
      </w:hyperlink>
      <w:r w:rsidRPr="00735E39">
        <w:rPr>
          <w:color w:val="000000"/>
        </w:rPr>
        <w:t xml:space="preserve">, </w:t>
      </w:r>
      <w:hyperlink r:id="rId29" w:history="1">
        <w:r w:rsidRPr="00735E39">
          <w:rPr>
            <w:color w:val="000000"/>
          </w:rPr>
          <w:t>43 пункта 2 статьи 346</w:t>
        </w:r>
      </w:hyperlink>
      <w:hyperlink r:id="rId30" w:history="1">
        <w:r w:rsidRPr="00735E39">
          <w:rPr>
            <w:color w:val="000000"/>
            <w:vertAlign w:val="superscript"/>
          </w:rPr>
          <w:t>43</w:t>
        </w:r>
      </w:hyperlink>
      <w:r w:rsidRPr="00735E39">
        <w:rPr>
          <w:color w:val="000000"/>
        </w:rPr>
        <w:t xml:space="preserve"> Налогового кодекса Российской Федерации;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 xml:space="preserve">2) в десять раз - по видам предпринимательской деятельности, указанным в </w:t>
      </w:r>
      <w:hyperlink r:id="rId31" w:history="1">
        <w:r w:rsidRPr="00735E39">
          <w:rPr>
            <w:color w:val="000000"/>
          </w:rPr>
          <w:t>подпунктах 19</w:t>
        </w:r>
      </w:hyperlink>
      <w:r w:rsidRPr="00735E39">
        <w:rPr>
          <w:color w:val="000000"/>
        </w:rPr>
        <w:t xml:space="preserve">, </w:t>
      </w:r>
      <w:hyperlink r:id="rId32" w:history="1">
        <w:r w:rsidRPr="00735E39">
          <w:rPr>
            <w:color w:val="000000"/>
          </w:rPr>
          <w:t>45</w:t>
        </w:r>
      </w:hyperlink>
      <w:r w:rsidRPr="00735E39">
        <w:rPr>
          <w:color w:val="000000"/>
        </w:rPr>
        <w:t xml:space="preserve"> - </w:t>
      </w:r>
      <w:hyperlink r:id="rId33" w:history="1">
        <w:r w:rsidRPr="00735E39">
          <w:rPr>
            <w:color w:val="000000"/>
          </w:rPr>
          <w:t>47 пункта 2 статьи 346</w:t>
        </w:r>
      </w:hyperlink>
      <w:hyperlink r:id="rId34" w:history="1">
        <w:r w:rsidRPr="00735E39">
          <w:rPr>
            <w:color w:val="000000"/>
            <w:vertAlign w:val="superscript"/>
          </w:rPr>
          <w:t>43</w:t>
        </w:r>
      </w:hyperlink>
      <w:r w:rsidRPr="00735E39">
        <w:rPr>
          <w:color w:val="000000"/>
        </w:rPr>
        <w:t xml:space="preserve"> Налогового кодекса Российской Федерации.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Title"/>
        <w:ind w:firstLine="540"/>
        <w:jc w:val="both"/>
        <w:outlineLvl w:val="1"/>
        <w:rPr>
          <w:color w:val="000000"/>
        </w:rPr>
      </w:pPr>
      <w:r w:rsidRPr="00735E39">
        <w:rPr>
          <w:color w:val="000000"/>
        </w:rPr>
        <w:t>Статья 3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ind w:firstLine="540"/>
        <w:jc w:val="both"/>
        <w:rPr>
          <w:color w:val="000000"/>
        </w:rPr>
      </w:pPr>
      <w:r w:rsidRPr="00735E39">
        <w:rPr>
          <w:color w:val="000000"/>
        </w:rPr>
        <w:t>1. Настоящий Закон вступает в силу с 1 января 2013 года.</w:t>
      </w:r>
    </w:p>
    <w:p w:rsidR="002C04D7" w:rsidRPr="00735E39" w:rsidRDefault="002C04D7">
      <w:pPr>
        <w:pStyle w:val="ConsPlusNormal"/>
        <w:spacing w:before="220"/>
        <w:ind w:firstLine="540"/>
        <w:jc w:val="both"/>
        <w:rPr>
          <w:color w:val="000000"/>
        </w:rPr>
      </w:pPr>
      <w:r w:rsidRPr="00735E39">
        <w:rPr>
          <w:color w:val="000000"/>
        </w:rPr>
        <w:t xml:space="preserve">2. Со дня вступления в силу настоящего Закона признать утратившим силу </w:t>
      </w:r>
      <w:hyperlink r:id="rId35" w:history="1">
        <w:r w:rsidRPr="00735E39">
          <w:rPr>
            <w:color w:val="000000"/>
          </w:rPr>
          <w:t>Закон</w:t>
        </w:r>
      </w:hyperlink>
      <w:r w:rsidRPr="00735E39">
        <w:rPr>
          <w:color w:val="000000"/>
        </w:rPr>
        <w:t xml:space="preserve"> Рязанской области от 7 ноября 2008 года N 157-ОЗ "О применении индивидуальными предпринимателями упрощенной системы налогообложения на основе патента на территории Рязанской области".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Губернатор Рязанской области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О.И.КОВАЛЕВ</w:t>
      </w:r>
    </w:p>
    <w:p w:rsidR="002C04D7" w:rsidRPr="00735E39" w:rsidRDefault="002C04D7">
      <w:pPr>
        <w:pStyle w:val="ConsPlusNormal"/>
        <w:rPr>
          <w:color w:val="000000"/>
        </w:rPr>
      </w:pPr>
      <w:r w:rsidRPr="00735E39">
        <w:rPr>
          <w:color w:val="000000"/>
        </w:rPr>
        <w:t>8 ноября 2012 года</w:t>
      </w:r>
    </w:p>
    <w:p w:rsidR="002C04D7" w:rsidRPr="00735E39" w:rsidRDefault="002C04D7">
      <w:pPr>
        <w:pStyle w:val="ConsPlusNormal"/>
        <w:spacing w:before="220"/>
        <w:rPr>
          <w:color w:val="000000"/>
        </w:rPr>
      </w:pPr>
      <w:r w:rsidRPr="00735E39">
        <w:rPr>
          <w:color w:val="000000"/>
        </w:rPr>
        <w:t>N 82-ОЗ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right"/>
        <w:outlineLvl w:val="0"/>
        <w:rPr>
          <w:color w:val="000000"/>
        </w:rPr>
      </w:pPr>
      <w:r w:rsidRPr="00735E39">
        <w:rPr>
          <w:color w:val="000000"/>
        </w:rPr>
        <w:t>Приложение 1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к Закону Рязанской области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"О патентной системе налогообложения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на территории Рязанской области"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Title"/>
        <w:jc w:val="center"/>
        <w:rPr>
          <w:color w:val="000000"/>
        </w:rPr>
      </w:pPr>
      <w:bookmarkStart w:id="0" w:name="P80"/>
      <w:bookmarkEnd w:id="0"/>
      <w:r w:rsidRPr="00735E39">
        <w:rPr>
          <w:color w:val="000000"/>
        </w:rPr>
        <w:t>РАЗМЕР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ПОТЕНЦИАЛЬНО ВОЗМОЖНОГО К ПОЛУЧЕНИЮ ИНДИВИДУАЛЬНЫМ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ПРЕДПРИНИМАТЕЛЕМ ГОДОВОГО ДОХОДА, УСТАНАВЛИВАЕМОГО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НА ЕДИНИЦУ СРЕДНЕЙ ЧИСЛЕННОСТИ НАЕМНЫХ РАБОТНИКОВ, В ТОМ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ЧИСЛЕ ПРИ ОТСУТСТВИИ НАЕМНЫХ РАБОТНИКОВ</w:t>
      </w:r>
    </w:p>
    <w:p w:rsidR="002C04D7" w:rsidRPr="00735E39" w:rsidRDefault="002C04D7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04D7" w:rsidRPr="00735E3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Список изменяющих документов</w:t>
            </w:r>
          </w:p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 xml:space="preserve">(в ред. </w:t>
            </w:r>
            <w:hyperlink r:id="rId36" w:history="1">
              <w:r w:rsidRPr="00735E39">
                <w:rPr>
                  <w:color w:val="000000"/>
                </w:rPr>
                <w:t>Закона</w:t>
              </w:r>
            </w:hyperlink>
            <w:r w:rsidRPr="00735E39">
              <w:rPr>
                <w:color w:val="000000"/>
              </w:rPr>
              <w:t xml:space="preserve"> Рязанской области от 28.11.2019 N 64-ОЗ)</w:t>
            </w:r>
          </w:p>
        </w:tc>
      </w:tr>
    </w:tbl>
    <w:p w:rsidR="002C04D7" w:rsidRPr="00735E39" w:rsidRDefault="002C04D7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876"/>
        <w:gridCol w:w="904"/>
        <w:gridCol w:w="904"/>
        <w:gridCol w:w="904"/>
        <w:gridCol w:w="904"/>
      </w:tblGrid>
      <w:tr w:rsidR="002C04D7" w:rsidRPr="00735E39">
        <w:tc>
          <w:tcPr>
            <w:tcW w:w="568" w:type="dxa"/>
            <w:vMerge w:val="restart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NN пп</w:t>
            </w:r>
          </w:p>
        </w:tc>
        <w:tc>
          <w:tcPr>
            <w:tcW w:w="4876" w:type="dxa"/>
            <w:vMerge w:val="restart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3616" w:type="dxa"/>
            <w:gridSpan w:val="4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2C04D7" w:rsidRPr="00735E39">
        <w:tc>
          <w:tcPr>
            <w:tcW w:w="568" w:type="dxa"/>
            <w:vMerge/>
          </w:tcPr>
          <w:p w:rsidR="002C04D7" w:rsidRPr="00735E39" w:rsidRDefault="002C04D7">
            <w:pPr>
              <w:rPr>
                <w:color w:val="000000"/>
              </w:rPr>
            </w:pPr>
          </w:p>
        </w:tc>
        <w:tc>
          <w:tcPr>
            <w:tcW w:w="4876" w:type="dxa"/>
            <w:vMerge/>
          </w:tcPr>
          <w:p w:rsidR="002C04D7" w:rsidRPr="00735E39" w:rsidRDefault="002C04D7">
            <w:pPr>
              <w:rPr>
                <w:color w:val="000000"/>
              </w:rPr>
            </w:pP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группа 1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группа 2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группа 3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группа 4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39 000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Ремонт, чистка, окраска и пошив обуви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39 000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Парикмахерские и косметические услуги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81 000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67 500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54 000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Химическая чистка, крашение и услуги прачечных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39 000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39 000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39 000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7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Ремонт мебели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8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 фотоателье, фото- и кинолабораторий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315 000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262 500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210 000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Ремонт жилья и других построек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102 000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11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102 000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12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120 000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13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 по обучению населения на курсах и по репетиторству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14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 по присмотру и уходу за детьми и больными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39 000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120 000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16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Ветеринарные услуги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202 500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168 750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135 000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17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Изготовление изделий народных художественных промыслов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54 000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36 000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18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64 200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19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Производство и реставрация ковров и ковровых изделий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135 000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112 500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20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Ремонт ювелирных изделий, бижутерии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21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Чеканка и гравировка ювелирных изделий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22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120 000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23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 по уборке жилых помещений и ведению домашнего хозяйства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120 000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24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25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Проведение занятий по физической культуре и спорту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57 000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51 300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42 750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34 200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26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120 000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27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 платных туалетов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64 200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28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 поваров по изготовлению блюд на дому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64 200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29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64 200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30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64 200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31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 по зеленому хозяйству и декоративному цветоводству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120 000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32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Ведение охотничьего хозяйства и осуществление охоты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33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7" w:history="1">
              <w:r w:rsidRPr="00735E39">
                <w:rPr>
                  <w:color w:val="000000"/>
                </w:rPr>
                <w:t>законом</w:t>
              </w:r>
            </w:hyperlink>
            <w:r w:rsidRPr="00735E39">
              <w:rPr>
                <w:color w:val="000000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320 000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288 000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240 000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192 000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34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35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 по прокату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64 200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36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Экскурсионные услуги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64 200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37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Обрядовые услуги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315 000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262 500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210 000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38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Ритуальные услуги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240 000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216 000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144 000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39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 уличных патрулей, охранников, сторожей и вахтеров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120 000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40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64 200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41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Производство кожи и изделий из кожи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64 200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42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64 200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43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Сушка, переработка и консервирование фруктов и овощей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64 200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44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Производство молочной продукции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64 200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45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64 200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46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Производство хлебобулочных и мучных кондитерских изделий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64 200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47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Товарное и спортивное рыболовство и рыбоводство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120 000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48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Лесоводство и прочая лесохозяйственная деятельность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39 000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49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50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Деятельность по уходу за престарелыми и инвалидами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39 000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51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185 000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166 500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138 750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111 000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52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Резка, обработка и отделка камня для памятников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202 500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168 750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135 000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53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54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Ремонт компьютеров и коммуникационного оборудования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39 000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55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56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57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102 000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58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102 000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59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102 000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60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102 000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61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102 000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62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102 000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63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Деятельность специализированная в области дизайна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150 000</w:t>
            </w:r>
          </w:p>
        </w:tc>
      </w:tr>
    </w:tbl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right"/>
        <w:outlineLvl w:val="0"/>
        <w:rPr>
          <w:color w:val="000000"/>
        </w:rPr>
      </w:pPr>
      <w:r w:rsidRPr="00735E39">
        <w:rPr>
          <w:color w:val="000000"/>
        </w:rPr>
        <w:t>Приложение 2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к Закону Рязанской области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"О патентной системе налогообложения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на территории Рязанской области"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РАЗМЕР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ПОТЕНЦИАЛЬНО ВОЗМОЖНОГО К ПОЛУЧЕНИЮ ИНДИВИДУАЛЬНЫМ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ПРЕДПРИНИМАТЕЛЕМ ГОДОВОГО ДОХОДА, УСТАНАВЛИВАЕМОГО НА ОДИН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ОБЪЕКТ СТАЦИОНАРНОЙ (НЕСТАЦИОНАРНОЙ) ТОРГОВОЙ СЕТИ, ОБЪЕКТ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ОРГАНИЗАЦИИ ОБЩЕСТВЕННОГО ПИТАНИЯ</w:t>
      </w:r>
    </w:p>
    <w:p w:rsidR="002C04D7" w:rsidRPr="00735E39" w:rsidRDefault="002C04D7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04D7" w:rsidRPr="00735E3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Список изменяющих документов</w:t>
            </w:r>
          </w:p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 xml:space="preserve">(в ред. </w:t>
            </w:r>
            <w:hyperlink r:id="rId38" w:history="1">
              <w:r w:rsidRPr="00735E39">
                <w:rPr>
                  <w:color w:val="000000"/>
                </w:rPr>
                <w:t>Закона</w:t>
              </w:r>
            </w:hyperlink>
            <w:r w:rsidRPr="00735E39">
              <w:rPr>
                <w:color w:val="000000"/>
              </w:rPr>
              <w:t xml:space="preserve"> Рязанской области от 28.11.2019 N 64-ОЗ)</w:t>
            </w:r>
          </w:p>
        </w:tc>
      </w:tr>
    </w:tbl>
    <w:p w:rsidR="002C04D7" w:rsidRPr="00735E39" w:rsidRDefault="002C04D7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876"/>
        <w:gridCol w:w="904"/>
        <w:gridCol w:w="904"/>
        <w:gridCol w:w="904"/>
        <w:gridCol w:w="904"/>
      </w:tblGrid>
      <w:tr w:rsidR="002C04D7" w:rsidRPr="00735E39">
        <w:tc>
          <w:tcPr>
            <w:tcW w:w="568" w:type="dxa"/>
            <w:vMerge w:val="restart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NN пп</w:t>
            </w:r>
          </w:p>
        </w:tc>
        <w:tc>
          <w:tcPr>
            <w:tcW w:w="4876" w:type="dxa"/>
            <w:vMerge w:val="restart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3616" w:type="dxa"/>
            <w:gridSpan w:val="4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Размер потенциально возможного к получению индивидуальным предпринимателем</w:t>
            </w:r>
          </w:p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годового дохода (рублей)</w:t>
            </w:r>
          </w:p>
        </w:tc>
      </w:tr>
      <w:tr w:rsidR="002C04D7" w:rsidRPr="00735E39">
        <w:tc>
          <w:tcPr>
            <w:tcW w:w="568" w:type="dxa"/>
            <w:vMerge/>
          </w:tcPr>
          <w:p w:rsidR="002C04D7" w:rsidRPr="00735E39" w:rsidRDefault="002C04D7">
            <w:pPr>
              <w:rPr>
                <w:color w:val="000000"/>
              </w:rPr>
            </w:pPr>
          </w:p>
        </w:tc>
        <w:tc>
          <w:tcPr>
            <w:tcW w:w="4876" w:type="dxa"/>
            <w:vMerge/>
          </w:tcPr>
          <w:p w:rsidR="002C04D7" w:rsidRPr="00735E39" w:rsidRDefault="002C04D7">
            <w:pPr>
              <w:rPr>
                <w:color w:val="000000"/>
              </w:rPr>
            </w:pP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группа 1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группа 2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группа 3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группа 4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930 000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837 000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697 500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558 000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270 000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243 000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202 500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162 000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350 000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315 000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262 500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210 000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70 000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63 000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52 500</w:t>
            </w:r>
          </w:p>
        </w:tc>
        <w:tc>
          <w:tcPr>
            <w:tcW w:w="9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42 000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</w:t>
            </w:r>
          </w:p>
        </w:tc>
        <w:tc>
          <w:tcPr>
            <w:tcW w:w="487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3616" w:type="dxa"/>
            <w:gridSpan w:val="4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270 000</w:t>
            </w:r>
          </w:p>
        </w:tc>
      </w:tr>
    </w:tbl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right"/>
        <w:outlineLvl w:val="0"/>
        <w:rPr>
          <w:color w:val="000000"/>
        </w:rPr>
      </w:pPr>
      <w:r w:rsidRPr="00735E39">
        <w:rPr>
          <w:color w:val="000000"/>
        </w:rPr>
        <w:t>Приложение 3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к Закону Рязанской области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"О патентной системе налогообложения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на территории Рязанской области"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РАЗМЕР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ПОТЕНЦИАЛЬНО ВОЗМОЖНОГО К ПОЛУЧЕНИЮ ИНДИВИДУАЛЬНЫМ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ПРЕДПРИНИМАТЕЛЕМ ГОДОВОГО ДОХОДА, УСТАНАВЛИВАЕМОГО НА 1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КВАДРАТНЫЙ МЕТР ПЛОЩАДИ СДАВАЕМЫХ В АРЕНДУ (НАЕМ) ЖИЛЫХ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И НЕЖИЛЫХ ПОМЕЩЕНИЙ, ЗЕМЕЛЬНЫХ УЧАСТКОВ</w:t>
      </w:r>
    </w:p>
    <w:p w:rsidR="002C04D7" w:rsidRPr="00735E39" w:rsidRDefault="002C04D7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04D7" w:rsidRPr="00735E3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Список изменяющих документов</w:t>
            </w:r>
          </w:p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 xml:space="preserve">(в ред. </w:t>
            </w:r>
            <w:hyperlink r:id="rId39" w:history="1">
              <w:r w:rsidRPr="00735E39">
                <w:rPr>
                  <w:color w:val="000000"/>
                </w:rPr>
                <w:t>Закона</w:t>
              </w:r>
            </w:hyperlink>
            <w:r w:rsidRPr="00735E39">
              <w:rPr>
                <w:color w:val="000000"/>
              </w:rPr>
              <w:t xml:space="preserve"> Рязанской области от 28.11.2019 N 64-ОЗ)</w:t>
            </w:r>
          </w:p>
        </w:tc>
      </w:tr>
    </w:tbl>
    <w:p w:rsidR="002C04D7" w:rsidRPr="00735E39" w:rsidRDefault="002C04D7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216"/>
        <w:gridCol w:w="814"/>
        <w:gridCol w:w="814"/>
        <w:gridCol w:w="814"/>
        <w:gridCol w:w="814"/>
      </w:tblGrid>
      <w:tr w:rsidR="002C04D7" w:rsidRPr="00735E39">
        <w:tc>
          <w:tcPr>
            <w:tcW w:w="568" w:type="dxa"/>
            <w:vMerge w:val="restart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NN пп</w:t>
            </w:r>
          </w:p>
        </w:tc>
        <w:tc>
          <w:tcPr>
            <w:tcW w:w="5216" w:type="dxa"/>
            <w:vMerge w:val="restart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3256" w:type="dxa"/>
            <w:gridSpan w:val="4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2C04D7" w:rsidRPr="00735E39">
        <w:tc>
          <w:tcPr>
            <w:tcW w:w="568" w:type="dxa"/>
            <w:vMerge/>
          </w:tcPr>
          <w:p w:rsidR="002C04D7" w:rsidRPr="00735E39" w:rsidRDefault="002C04D7">
            <w:pPr>
              <w:rPr>
                <w:color w:val="000000"/>
              </w:rPr>
            </w:pPr>
          </w:p>
        </w:tc>
        <w:tc>
          <w:tcPr>
            <w:tcW w:w="5216" w:type="dxa"/>
            <w:vMerge/>
          </w:tcPr>
          <w:p w:rsidR="002C04D7" w:rsidRPr="00735E39" w:rsidRDefault="002C04D7">
            <w:pPr>
              <w:rPr>
                <w:color w:val="000000"/>
              </w:rPr>
            </w:pPr>
          </w:p>
        </w:tc>
        <w:tc>
          <w:tcPr>
            <w:tcW w:w="81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группа 1</w:t>
            </w:r>
          </w:p>
        </w:tc>
        <w:tc>
          <w:tcPr>
            <w:tcW w:w="81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группа 2</w:t>
            </w:r>
          </w:p>
        </w:tc>
        <w:tc>
          <w:tcPr>
            <w:tcW w:w="81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группа 3</w:t>
            </w:r>
          </w:p>
        </w:tc>
        <w:tc>
          <w:tcPr>
            <w:tcW w:w="81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группа 4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</w:t>
            </w:r>
          </w:p>
        </w:tc>
        <w:tc>
          <w:tcPr>
            <w:tcW w:w="521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Сдача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81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2 000</w:t>
            </w:r>
          </w:p>
        </w:tc>
        <w:tc>
          <w:tcPr>
            <w:tcW w:w="81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1 800</w:t>
            </w:r>
          </w:p>
        </w:tc>
        <w:tc>
          <w:tcPr>
            <w:tcW w:w="81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1 500</w:t>
            </w:r>
          </w:p>
        </w:tc>
        <w:tc>
          <w:tcPr>
            <w:tcW w:w="81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1 200</w:t>
            </w:r>
          </w:p>
        </w:tc>
      </w:tr>
      <w:tr w:rsidR="002C04D7" w:rsidRPr="00735E39">
        <w:tc>
          <w:tcPr>
            <w:tcW w:w="568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</w:t>
            </w:r>
          </w:p>
        </w:tc>
        <w:tc>
          <w:tcPr>
            <w:tcW w:w="5216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81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6 000</w:t>
            </w:r>
          </w:p>
        </w:tc>
        <w:tc>
          <w:tcPr>
            <w:tcW w:w="81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5 400</w:t>
            </w:r>
          </w:p>
        </w:tc>
        <w:tc>
          <w:tcPr>
            <w:tcW w:w="81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4 500</w:t>
            </w:r>
          </w:p>
        </w:tc>
        <w:tc>
          <w:tcPr>
            <w:tcW w:w="81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3 600</w:t>
            </w:r>
          </w:p>
        </w:tc>
      </w:tr>
    </w:tbl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right"/>
        <w:outlineLvl w:val="0"/>
        <w:rPr>
          <w:color w:val="000000"/>
        </w:rPr>
      </w:pPr>
      <w:r w:rsidRPr="00735E39">
        <w:rPr>
          <w:color w:val="000000"/>
        </w:rPr>
        <w:t>Приложение 4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к Закону Рязанской области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"О патентной системе налогообложения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на территории Рязанской области"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Title"/>
        <w:jc w:val="center"/>
        <w:rPr>
          <w:color w:val="000000"/>
        </w:rPr>
      </w:pPr>
      <w:bookmarkStart w:id="1" w:name="P573"/>
      <w:bookmarkEnd w:id="1"/>
      <w:r w:rsidRPr="00735E39">
        <w:rPr>
          <w:color w:val="000000"/>
        </w:rPr>
        <w:t>РАЗМЕР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ПОТЕНЦИАЛЬНО ВОЗМОЖНОГО К ПОЛУЧЕНИЮ ИНДИВИДУАЛЬНЫМ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ПРЕДПРИНИМАТЕЛЕМ ГОДОВОГО ДОХОДА, УСТАНАВЛИВАЕМОГО НА ОДНУ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ЕДИНИЦУ СУДОВ ВОДНОГО ТРАНСПОРТА, НА 1 ТОННУ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ГРУЗОПОДЪЕМНОСТИ ТРАНСПОРТНЫХ СРЕДСТВ, НА ОДНО ПАССАЖИРСКОЕ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МЕСТО</w:t>
      </w:r>
    </w:p>
    <w:p w:rsidR="002C04D7" w:rsidRPr="00735E39" w:rsidRDefault="002C04D7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04D7" w:rsidRPr="00735E3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Список изменяющих документов</w:t>
            </w:r>
          </w:p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 xml:space="preserve">(в ред. </w:t>
            </w:r>
            <w:hyperlink r:id="rId40" w:history="1">
              <w:r w:rsidRPr="00735E39">
                <w:rPr>
                  <w:color w:val="000000"/>
                </w:rPr>
                <w:t>Закона</w:t>
              </w:r>
            </w:hyperlink>
            <w:r w:rsidRPr="00735E39">
              <w:rPr>
                <w:color w:val="000000"/>
              </w:rPr>
              <w:t xml:space="preserve"> Рязанской области от 28.11.2019 N 64-ОЗ)</w:t>
            </w:r>
          </w:p>
        </w:tc>
      </w:tr>
    </w:tbl>
    <w:p w:rsidR="002C04D7" w:rsidRPr="00735E39" w:rsidRDefault="002C04D7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104"/>
      </w:tblGrid>
      <w:tr w:rsidR="002C04D7" w:rsidRPr="00735E39">
        <w:tc>
          <w:tcPr>
            <w:tcW w:w="62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NN пп</w:t>
            </w:r>
          </w:p>
        </w:tc>
        <w:tc>
          <w:tcPr>
            <w:tcW w:w="6293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21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2C04D7" w:rsidRPr="00735E39">
        <w:tc>
          <w:tcPr>
            <w:tcW w:w="624" w:type="dxa"/>
            <w:vMerge w:val="restart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</w:t>
            </w:r>
          </w:p>
        </w:tc>
        <w:tc>
          <w:tcPr>
            <w:tcW w:w="6293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2104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</w:p>
        </w:tc>
      </w:tr>
      <w:tr w:rsidR="002C04D7" w:rsidRPr="00735E39">
        <w:tc>
          <w:tcPr>
            <w:tcW w:w="624" w:type="dxa"/>
            <w:vMerge/>
          </w:tcPr>
          <w:p w:rsidR="002C04D7" w:rsidRPr="00735E39" w:rsidRDefault="002C04D7">
            <w:pPr>
              <w:rPr>
                <w:color w:val="000000"/>
              </w:rPr>
            </w:pPr>
          </w:p>
        </w:tc>
        <w:tc>
          <w:tcPr>
            <w:tcW w:w="6293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при грузоподъемности до 2,5 тонн включительно, на 1 тонну грузоподъемности</w:t>
            </w:r>
          </w:p>
        </w:tc>
        <w:tc>
          <w:tcPr>
            <w:tcW w:w="21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67 000</w:t>
            </w:r>
          </w:p>
        </w:tc>
      </w:tr>
      <w:tr w:rsidR="002C04D7" w:rsidRPr="00735E39">
        <w:tc>
          <w:tcPr>
            <w:tcW w:w="624" w:type="dxa"/>
            <w:vMerge/>
          </w:tcPr>
          <w:p w:rsidR="002C04D7" w:rsidRPr="00735E39" w:rsidRDefault="002C04D7">
            <w:pPr>
              <w:rPr>
                <w:color w:val="000000"/>
              </w:rPr>
            </w:pPr>
          </w:p>
        </w:tc>
        <w:tc>
          <w:tcPr>
            <w:tcW w:w="6293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при грузоподъемности более 2,5 тонн, на 1 тонну грузоподъемности</w:t>
            </w:r>
          </w:p>
        </w:tc>
        <w:tc>
          <w:tcPr>
            <w:tcW w:w="21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50 000</w:t>
            </w:r>
          </w:p>
        </w:tc>
      </w:tr>
      <w:tr w:rsidR="002C04D7" w:rsidRPr="00735E39">
        <w:tc>
          <w:tcPr>
            <w:tcW w:w="624" w:type="dxa"/>
            <w:vMerge w:val="restart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</w:t>
            </w:r>
          </w:p>
        </w:tc>
        <w:tc>
          <w:tcPr>
            <w:tcW w:w="6293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2104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</w:p>
        </w:tc>
      </w:tr>
      <w:tr w:rsidR="002C04D7" w:rsidRPr="00735E39">
        <w:tc>
          <w:tcPr>
            <w:tcW w:w="624" w:type="dxa"/>
            <w:vMerge/>
          </w:tcPr>
          <w:p w:rsidR="002C04D7" w:rsidRPr="00735E39" w:rsidRDefault="002C04D7">
            <w:pPr>
              <w:rPr>
                <w:color w:val="000000"/>
              </w:rPr>
            </w:pPr>
          </w:p>
        </w:tc>
        <w:tc>
          <w:tcPr>
            <w:tcW w:w="6293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с количеством пассажирских мест до 8 включительно, на одно пассажирское место</w:t>
            </w:r>
          </w:p>
        </w:tc>
        <w:tc>
          <w:tcPr>
            <w:tcW w:w="21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14 000</w:t>
            </w:r>
          </w:p>
        </w:tc>
      </w:tr>
      <w:tr w:rsidR="002C04D7" w:rsidRPr="00735E39">
        <w:tc>
          <w:tcPr>
            <w:tcW w:w="624" w:type="dxa"/>
            <w:vMerge/>
          </w:tcPr>
          <w:p w:rsidR="002C04D7" w:rsidRPr="00735E39" w:rsidRDefault="002C04D7">
            <w:pPr>
              <w:rPr>
                <w:color w:val="000000"/>
              </w:rPr>
            </w:pPr>
          </w:p>
        </w:tc>
        <w:tc>
          <w:tcPr>
            <w:tcW w:w="6293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с количеством пассажирских мест более 8, на одно пассажирское место</w:t>
            </w:r>
          </w:p>
        </w:tc>
        <w:tc>
          <w:tcPr>
            <w:tcW w:w="21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11 000</w:t>
            </w:r>
          </w:p>
        </w:tc>
      </w:tr>
      <w:tr w:rsidR="002C04D7" w:rsidRPr="00735E39">
        <w:tc>
          <w:tcPr>
            <w:tcW w:w="62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3</w:t>
            </w:r>
          </w:p>
        </w:tc>
        <w:tc>
          <w:tcPr>
            <w:tcW w:w="6293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Оказание услуг по перевозке пассажиров водным транспортом, на одну единицу судов водного транспорта</w:t>
            </w:r>
          </w:p>
        </w:tc>
        <w:tc>
          <w:tcPr>
            <w:tcW w:w="21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200 000</w:t>
            </w:r>
          </w:p>
        </w:tc>
      </w:tr>
      <w:tr w:rsidR="002C04D7" w:rsidRPr="00735E39">
        <w:tc>
          <w:tcPr>
            <w:tcW w:w="62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</w:t>
            </w:r>
          </w:p>
        </w:tc>
        <w:tc>
          <w:tcPr>
            <w:tcW w:w="6293" w:type="dxa"/>
          </w:tcPr>
          <w:p w:rsidR="002C04D7" w:rsidRPr="00735E39" w:rsidRDefault="002C04D7">
            <w:pPr>
              <w:pStyle w:val="ConsPlusNormal"/>
              <w:rPr>
                <w:color w:val="000000"/>
              </w:rPr>
            </w:pPr>
            <w:r w:rsidRPr="00735E39">
              <w:rPr>
                <w:color w:val="000000"/>
              </w:rPr>
              <w:t>Оказание услуг по перевозке грузов водным транспортом, на одну единицу судов водного транспорта</w:t>
            </w:r>
          </w:p>
        </w:tc>
        <w:tc>
          <w:tcPr>
            <w:tcW w:w="2104" w:type="dxa"/>
          </w:tcPr>
          <w:p w:rsidR="002C04D7" w:rsidRPr="00735E39" w:rsidRDefault="002C04D7">
            <w:pPr>
              <w:pStyle w:val="ConsPlusNormal"/>
              <w:jc w:val="center"/>
              <w:rPr>
                <w:color w:val="000000"/>
              </w:rPr>
            </w:pPr>
            <w:r w:rsidRPr="00735E39">
              <w:rPr>
                <w:color w:val="000000"/>
              </w:rPr>
              <w:t>400 000</w:t>
            </w:r>
          </w:p>
        </w:tc>
      </w:tr>
    </w:tbl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right"/>
        <w:outlineLvl w:val="0"/>
        <w:rPr>
          <w:color w:val="000000"/>
        </w:rPr>
      </w:pPr>
      <w:r w:rsidRPr="00735E39">
        <w:rPr>
          <w:color w:val="000000"/>
        </w:rPr>
        <w:t>Приложение 5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к Закону Рязанской области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"О патентной системе налогообложения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на территории Рязанской области"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РАЗМЕР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ПОТЕНЦИАЛЬНО ВОЗМОЖНОГО К ПОЛУЧЕНИЮ ИНДИВИДУАЛЬНЫМ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ПРЕДПРИНИМАТЕЛЕМ ГОДОВОГО ДОХОДА ПО ВИДАМ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ПРЕДПРИНИМАТЕЛЬСКОЙ ДЕЯТЕЛЬНОСТИ, СВЯЗАННЫМ С ОКАЗАНИЕМ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УСЛУГ ПО ПЕРЕВОЗКЕ АВТОМОБИЛЬНЫМ ТРАНСПОРТОМ, В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ЗАВИСИМОСТИ ОТ КОЛИЧЕСТВА ТРАНСПОРТНЫХ СРЕДСТВ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ind w:firstLine="540"/>
        <w:jc w:val="both"/>
        <w:rPr>
          <w:color w:val="000000"/>
        </w:rPr>
      </w:pPr>
      <w:r w:rsidRPr="00735E39">
        <w:rPr>
          <w:color w:val="000000"/>
        </w:rPr>
        <w:t xml:space="preserve">Утратило силу с 1 января 2020 года. - </w:t>
      </w:r>
      <w:hyperlink r:id="rId41" w:history="1">
        <w:r w:rsidRPr="00735E39">
          <w:rPr>
            <w:color w:val="000000"/>
          </w:rPr>
          <w:t>Закон</w:t>
        </w:r>
      </w:hyperlink>
      <w:r w:rsidRPr="00735E39">
        <w:rPr>
          <w:color w:val="000000"/>
        </w:rPr>
        <w:t xml:space="preserve"> Рязанской области от 28.11.2019 N 64-ОЗ.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jc w:val="right"/>
        <w:outlineLvl w:val="0"/>
        <w:rPr>
          <w:color w:val="000000"/>
        </w:rPr>
      </w:pPr>
      <w:r w:rsidRPr="00735E39">
        <w:rPr>
          <w:color w:val="000000"/>
        </w:rPr>
        <w:t>Приложение 6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к Закону Рязанской области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"О патентной системе налогообложения</w:t>
      </w:r>
    </w:p>
    <w:p w:rsidR="002C04D7" w:rsidRPr="00735E39" w:rsidRDefault="002C04D7">
      <w:pPr>
        <w:pStyle w:val="ConsPlusNormal"/>
        <w:jc w:val="right"/>
        <w:rPr>
          <w:color w:val="000000"/>
        </w:rPr>
      </w:pPr>
      <w:r w:rsidRPr="00735E39">
        <w:rPr>
          <w:color w:val="000000"/>
        </w:rPr>
        <w:t>на территории Рязанской области"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РАЗМЕР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ПОТЕНЦИАЛЬНО ВОЗМОЖНОГО К ПОЛУЧЕНИЮ ИНДИВИДУАЛЬНЫМ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ПРЕДПРИНИМАТЕЛЕМ ГОДОВОГО ДОХОДА ПО ВИДУ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ПРЕДПРИНИМАТЕЛЬСКОЙ ДЕЯТЕЛЬНОСТИ В СФЕРЕ РОЗНИЧНОЙ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ТОРГОВЛИ (В ЧАСТИ, КАСАЮЩЕЙСЯ РАЗВОЗНОЙ И РАЗНОСНОЙ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РОЗНИЧНОЙ ТОРГОВЛИ) В ЗАВИСИМОСТИ ОТ КОЛИЧЕСТВА</w:t>
      </w:r>
    </w:p>
    <w:p w:rsidR="002C04D7" w:rsidRPr="00735E39" w:rsidRDefault="002C04D7">
      <w:pPr>
        <w:pStyle w:val="ConsPlusTitle"/>
        <w:jc w:val="center"/>
        <w:rPr>
          <w:color w:val="000000"/>
        </w:rPr>
      </w:pPr>
      <w:r w:rsidRPr="00735E39">
        <w:rPr>
          <w:color w:val="000000"/>
        </w:rPr>
        <w:t>ОБОСОБЛЕННЫХ ОБЪЕКТОВ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pStyle w:val="ConsPlusNormal"/>
        <w:ind w:firstLine="540"/>
        <w:jc w:val="both"/>
        <w:rPr>
          <w:color w:val="000000"/>
        </w:rPr>
      </w:pPr>
      <w:r w:rsidRPr="00735E39">
        <w:rPr>
          <w:color w:val="000000"/>
        </w:rPr>
        <w:t xml:space="preserve">Утратило силу с 1 января 2020 года. - </w:t>
      </w:r>
      <w:hyperlink r:id="rId42" w:history="1">
        <w:r w:rsidRPr="00735E39">
          <w:rPr>
            <w:color w:val="000000"/>
          </w:rPr>
          <w:t>Закон</w:t>
        </w:r>
      </w:hyperlink>
      <w:r w:rsidRPr="00735E39">
        <w:rPr>
          <w:color w:val="000000"/>
        </w:rPr>
        <w:t xml:space="preserve"> Рязанской области от 28.11.2019 N 64-ОЗ.</w:t>
      </w:r>
    </w:p>
    <w:p w:rsidR="002C04D7" w:rsidRPr="00735E39" w:rsidRDefault="002C04D7">
      <w:pPr>
        <w:pStyle w:val="ConsPlusNormal"/>
        <w:jc w:val="both"/>
        <w:rPr>
          <w:color w:val="000000"/>
        </w:rPr>
      </w:pPr>
    </w:p>
    <w:p w:rsidR="002C04D7" w:rsidRPr="00735E39" w:rsidRDefault="002C04D7">
      <w:pPr>
        <w:rPr>
          <w:color w:val="000000"/>
          <w:lang w:val="en-US"/>
        </w:rPr>
      </w:pPr>
      <w:bookmarkStart w:id="2" w:name="_GoBack"/>
      <w:bookmarkEnd w:id="2"/>
    </w:p>
    <w:sectPr w:rsidR="002C04D7" w:rsidRPr="00735E39" w:rsidSect="00735E3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2D5"/>
    <w:rsid w:val="00011D68"/>
    <w:rsid w:val="002C04D7"/>
    <w:rsid w:val="0035280C"/>
    <w:rsid w:val="005970FA"/>
    <w:rsid w:val="00735E39"/>
    <w:rsid w:val="009011DD"/>
    <w:rsid w:val="00C46353"/>
    <w:rsid w:val="00C931D6"/>
    <w:rsid w:val="00FC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2D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C62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62D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FC62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C62D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FC62D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C62D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FC62D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20D7D7E614C3F50264045612BBB6858F71CB934FFC168D8D79D28AB25FF2174AD6AFA411F3F83D7CAE95053C5CFF80AAA4838DCC382CE44AAF4D9vBQ1I" TargetMode="External"/><Relationship Id="rId13" Type="http://schemas.openxmlformats.org/officeDocument/2006/relationships/hyperlink" Target="consultantplus://offline/ref=67820D7D7E614C3F50264045612BBB6858F71CB934FBC46FDFD79D28AB25FF2174AD6AFA411F3F83D7CAE9505CC5CFF80AAA4838DCC382CE44AAF4D9vBQ1I" TargetMode="External"/><Relationship Id="rId18" Type="http://schemas.openxmlformats.org/officeDocument/2006/relationships/hyperlink" Target="consultantplus://offline/ref=67820D7D7E614C3F50265E487747E56258FE44B23FFBCD3F85869B7FF475F97434ED6CA905583089839BAD0559CC9FB74EFE5B38D8DFv8Q2I" TargetMode="External"/><Relationship Id="rId26" Type="http://schemas.openxmlformats.org/officeDocument/2006/relationships/hyperlink" Target="consultantplus://offline/ref=67820D7D7E614C3F50265E487747E56258FE44B23FFBCD3F85869B7FF475F97434ED6CA905583089839BAD0559CC9FB74EFE5B38D8DFv8Q2I" TargetMode="External"/><Relationship Id="rId39" Type="http://schemas.openxmlformats.org/officeDocument/2006/relationships/hyperlink" Target="consultantplus://offline/ref=67820D7D7E614C3F50264045612BBB6858F71CB934F6C369D9D69D28AB25FF2174AD6AFA411F3F83D7CAED565DC5CFF80AAA4838DCC382CE44AAF4D9vBQ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820D7D7E614C3F50265E487747E56258FE44B23FFBCD3F85869B7FF475F97434ED6CA70B593289839BAD0559CC9FB74EFE5B38D8DFv8Q2I" TargetMode="External"/><Relationship Id="rId34" Type="http://schemas.openxmlformats.org/officeDocument/2006/relationships/hyperlink" Target="consultantplus://offline/ref=67820D7D7E614C3F50265E487747E56258FE44B23FFBCD3F85869B7FF475F97434ED6CA9055F3489839BAD0559CC9FB74EFE5B38D8DFv8Q2I" TargetMode="External"/><Relationship Id="rId42" Type="http://schemas.openxmlformats.org/officeDocument/2006/relationships/hyperlink" Target="consultantplus://offline/ref=67820D7D7E614C3F50264045612BBB6858F71CB934F6C369D9D69D28AB25FF2174AD6AFA411F3F83D7CAEC5156C5CFF80AAA4838DCC382CE44AAF4D9vBQ1I" TargetMode="External"/><Relationship Id="rId7" Type="http://schemas.openxmlformats.org/officeDocument/2006/relationships/hyperlink" Target="consultantplus://offline/ref=67820D7D7E614C3F50264045612BBB6858F71CB937F6CE60DDD79D28AB25FF2174AD6AFA411F3F83D7CAE95053C5CFF80AAA4838DCC382CE44AAF4D9vBQ1I" TargetMode="External"/><Relationship Id="rId12" Type="http://schemas.openxmlformats.org/officeDocument/2006/relationships/hyperlink" Target="consultantplus://offline/ref=67820D7D7E614C3F50264045612BBB6858F71CB937F8C468D0D49D28AB25FF2174AD6AFA411F3F83D7CAE9505CC5CFF80AAA4838DCC382CE44AAF4D9vBQ1I" TargetMode="External"/><Relationship Id="rId17" Type="http://schemas.openxmlformats.org/officeDocument/2006/relationships/hyperlink" Target="consultantplus://offline/ref=67820D7D7E614C3F50265E487747E56258FE44B23FFBCD3F85869B7FF475F97434ED6CA905583389839BAD0559CC9FB74EFE5B38D8DFv8Q2I" TargetMode="External"/><Relationship Id="rId25" Type="http://schemas.openxmlformats.org/officeDocument/2006/relationships/hyperlink" Target="consultantplus://offline/ref=67820D7D7E614C3F50265E487747E56258FE44B23FFBCD3F85869B7FF475F97434ED6CA905583389839BAD0559CC9FB74EFE5B38D8DFv8Q2I" TargetMode="External"/><Relationship Id="rId33" Type="http://schemas.openxmlformats.org/officeDocument/2006/relationships/hyperlink" Target="consultantplus://offline/ref=67820D7D7E614C3F50265E487747E56258FE44B23FFBCD3F85869B7FF475F97434ED6CA9055F3489839BAD0559CC9FB74EFE5B38D8DFv8Q2I" TargetMode="External"/><Relationship Id="rId38" Type="http://schemas.openxmlformats.org/officeDocument/2006/relationships/hyperlink" Target="consultantplus://offline/ref=67820D7D7E614C3F50264045612BBB6858F71CB934F6C369D9D69D28AB25FF2174AD6AFA411F3F83D7CAED5357C5CFF80AAA4838DCC382CE44AAF4D9vBQ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820D7D7E614C3F50265E487747E56258FE44B23FFBCD3F85869B7FF475F97434ED6CA9055A3289839BAD0559CC9FB74EFE5B38D8DFv8Q2I" TargetMode="External"/><Relationship Id="rId20" Type="http://schemas.openxmlformats.org/officeDocument/2006/relationships/hyperlink" Target="consultantplus://offline/ref=67820D7D7E614C3F50265E487747E56258FE44B23FFBCD3F85869B7FF475F97434ED6CA70B593289839BAD0559CC9FB74EFE5B38D8DFv8Q2I" TargetMode="External"/><Relationship Id="rId29" Type="http://schemas.openxmlformats.org/officeDocument/2006/relationships/hyperlink" Target="consultantplus://offline/ref=67820D7D7E614C3F50265E487747E56258FE44B23FFBCD3F85869B7FF475F97434ED6CA9055F3089839BAD0559CC9FB74EFE5B38D8DFv8Q2I" TargetMode="External"/><Relationship Id="rId41" Type="http://schemas.openxmlformats.org/officeDocument/2006/relationships/hyperlink" Target="consultantplus://offline/ref=67820D7D7E614C3F50264045612BBB6858F71CB934F6C369D9D69D28AB25FF2174AD6AFA411F3F83D7CAEC5156C5CFF80AAA4838DCC382CE44AAF4D9vBQ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20D7D7E614C3F50264045612BBB6858F71CB937F8C468D0D49D28AB25FF2174AD6AFA411F3F83D7CAE95053C5CFF80AAA4838DCC382CE44AAF4D9vBQ1I" TargetMode="External"/><Relationship Id="rId11" Type="http://schemas.openxmlformats.org/officeDocument/2006/relationships/hyperlink" Target="consultantplus://offline/ref=67820D7D7E614C3F50265E487747E56258FE44B23FFBCD3F85869B7FF475F97434ED6CA904523589839BAD0559CC9FB74EFE5B38D8DFv8Q2I" TargetMode="External"/><Relationship Id="rId24" Type="http://schemas.openxmlformats.org/officeDocument/2006/relationships/hyperlink" Target="consultantplus://offline/ref=67820D7D7E614C3F50265E487747E56258FE44B23FFBCD3F85869B7FF475F97434ED6CA9055A3289839BAD0559CC9FB74EFE5B38D8DFv8Q2I" TargetMode="External"/><Relationship Id="rId32" Type="http://schemas.openxmlformats.org/officeDocument/2006/relationships/hyperlink" Target="consultantplus://offline/ref=67820D7D7E614C3F50265E487747E56258FE44B23FFBCD3F85869B7FF475F97434ED6CA9055F3689839BAD0559CC9FB74EFE5B38D8DFv8Q2I" TargetMode="External"/><Relationship Id="rId37" Type="http://schemas.openxmlformats.org/officeDocument/2006/relationships/hyperlink" Target="consultantplus://offline/ref=67820D7D7E614C3F50265E487747E56258F840B436F9CD3F85869B7FF475F97426ED34A3005F2C82D6D4EB5056vCQEI" TargetMode="External"/><Relationship Id="rId40" Type="http://schemas.openxmlformats.org/officeDocument/2006/relationships/hyperlink" Target="consultantplus://offline/ref=67820D7D7E614C3F50264045612BBB6858F71CB934F6C369D9D69D28AB25FF2174AD6AFA411F3F83D7CAED5954C5CFF80AAA4838DCC382CE44AAF4D9vBQ1I" TargetMode="External"/><Relationship Id="rId5" Type="http://schemas.openxmlformats.org/officeDocument/2006/relationships/hyperlink" Target="consultantplus://offline/ref=67820D7D7E614C3F50264045612BBB6858F71CB937FBC56EDBD49D28AB25FF2174AD6AFA411F3F83D7CAE95053C5CFF80AAA4838DCC382CE44AAF4D9vBQ1I" TargetMode="External"/><Relationship Id="rId15" Type="http://schemas.openxmlformats.org/officeDocument/2006/relationships/hyperlink" Target="consultantplus://offline/ref=67820D7D7E614C3F50265E487747E56258FE44B23FFBCD3F85869B7FF475F97434ED6CA9055B3B89839BAD0559CC9FB74EFE5B38D8DFv8Q2I" TargetMode="External"/><Relationship Id="rId23" Type="http://schemas.openxmlformats.org/officeDocument/2006/relationships/hyperlink" Target="consultantplus://offline/ref=67820D7D7E614C3F50265E487747E56258FE44B23FFBCD3F85869B7FF475F97434ED6CA9055B3B89839BAD0559CC9FB74EFE5B38D8DFv8Q2I" TargetMode="External"/><Relationship Id="rId28" Type="http://schemas.openxmlformats.org/officeDocument/2006/relationships/hyperlink" Target="consultantplus://offline/ref=67820D7D7E614C3F50265E487747E56258FE44B23FFBCD3F85869B7FF475F97434ED6CA9055F3389839BAD0559CC9FB74EFE5B38D8DFv8Q2I" TargetMode="External"/><Relationship Id="rId36" Type="http://schemas.openxmlformats.org/officeDocument/2006/relationships/hyperlink" Target="consultantplus://offline/ref=67820D7D7E614C3F50264045612BBB6858F71CB934F6C369D9D69D28AB25FF2174AD6AFA411F3F83D7CAE95450C5CFF80AAA4838DCC382CE44AAF4D9vBQ1I" TargetMode="External"/><Relationship Id="rId10" Type="http://schemas.openxmlformats.org/officeDocument/2006/relationships/hyperlink" Target="consultantplus://offline/ref=67820D7D7E614C3F50264045612BBB6858F71CB934F6C369D9D69D28AB25FF2174AD6AFA411F3F83D7CAE95053C5CFF80AAA4838DCC382CE44AAF4D9vBQ1I" TargetMode="External"/><Relationship Id="rId19" Type="http://schemas.openxmlformats.org/officeDocument/2006/relationships/hyperlink" Target="consultantplus://offline/ref=67820D7D7E614C3F50265E487747E56258FE44B23FFBCD3F85869B7FF475F97434ED6CA9055F3789839BAD0559CC9FB74EFE5B38D8DFv8Q2I" TargetMode="External"/><Relationship Id="rId31" Type="http://schemas.openxmlformats.org/officeDocument/2006/relationships/hyperlink" Target="consultantplus://offline/ref=67820D7D7E614C3F50265E487747E56258FE44B23FFBCD3F85869B7FF475F97434ED6CAF05533085DC9EB81401C399AD50FF4424DADD80vCQFI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67820D7D7E614C3F50264045612BBB6858F71CB937FEC560DDD29D28AB25FF2174AD6AFA411F3F83D7CAE95051C5CFF80AAA4838DCC382CE44AAF4D9vBQ1I" TargetMode="External"/><Relationship Id="rId9" Type="http://schemas.openxmlformats.org/officeDocument/2006/relationships/hyperlink" Target="consultantplus://offline/ref=67820D7D7E614C3F50264045612BBB6858F71CB934FBC46FDFD79D28AB25FF2174AD6AFA411F3F83D7CAE95053C5CFF80AAA4838DCC382CE44AAF4D9vBQ1I" TargetMode="External"/><Relationship Id="rId14" Type="http://schemas.openxmlformats.org/officeDocument/2006/relationships/hyperlink" Target="consultantplus://offline/ref=67820D7D7E614C3F50264045612BBB6858F71CB934F6C369D9D69D28AB25FF2174AD6AFA411F3F83D7CAE9505CC5CFF80AAA4838DCC382CE44AAF4D9vBQ1I" TargetMode="External"/><Relationship Id="rId22" Type="http://schemas.openxmlformats.org/officeDocument/2006/relationships/hyperlink" Target="consultantplus://offline/ref=67820D7D7E614C3F50265E487747E56258FE44B23FFBCD3F85869B7FF475F97434ED6CA9055B3A89839BAD0559CC9FB74EFE5B38D8DFv8Q2I" TargetMode="External"/><Relationship Id="rId27" Type="http://schemas.openxmlformats.org/officeDocument/2006/relationships/hyperlink" Target="consultantplus://offline/ref=67820D7D7E614C3F50265E487747E56258FE44B23FFBCD3F85869B7FF475F97434ED6CA905583589839BAD0559CC9FB74EFE5B38D8DFv8Q2I" TargetMode="External"/><Relationship Id="rId30" Type="http://schemas.openxmlformats.org/officeDocument/2006/relationships/hyperlink" Target="consultantplus://offline/ref=67820D7D7E614C3F50265E487747E56258FE44B23FFBCD3F85869B7FF475F97434ED6CA9055F3089839BAD0559CC9FB74EFE5B38D8DFv8Q2I" TargetMode="External"/><Relationship Id="rId35" Type="http://schemas.openxmlformats.org/officeDocument/2006/relationships/hyperlink" Target="consultantplus://offline/ref=67820D7D7E614C3F50264045612BBB6858F71CB932F7C468DED9C022A37CF32373A235FF460E3F80D3D4E9514ACC9BABv4QE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10</Pages>
  <Words>3449</Words>
  <Characters>19661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2020-01-24T09:38:00Z</dcterms:created>
  <dcterms:modified xsi:type="dcterms:W3CDTF">2020-01-24T09:39:00Z</dcterms:modified>
</cp:coreProperties>
</file>