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49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9EC" w:rsidRDefault="00AB49EC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9EC" w:rsidRDefault="00AB49EC">
            <w:pPr>
              <w:pStyle w:val="ConsPlusNormal"/>
              <w:jc w:val="right"/>
            </w:pPr>
            <w:r>
              <w:t>N 140-ГД</w:t>
            </w:r>
          </w:p>
        </w:tc>
      </w:tr>
    </w:tbl>
    <w:p w:rsidR="00AB49EC" w:rsidRDefault="00AB4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160" w:rsidRDefault="007C7160">
      <w:pPr>
        <w:pStyle w:val="ConsPlusNormal"/>
        <w:jc w:val="both"/>
      </w:pPr>
    </w:p>
    <w:p w:rsidR="00AB49EC" w:rsidRDefault="00AB49EC">
      <w:pPr>
        <w:pStyle w:val="ConsPlusTitle"/>
        <w:jc w:val="center"/>
      </w:pPr>
      <w:r>
        <w:t>ЗАКОН</w:t>
      </w:r>
    </w:p>
    <w:p w:rsidR="00AB49EC" w:rsidRPr="00EA6334" w:rsidRDefault="00AB49EC">
      <w:pPr>
        <w:pStyle w:val="ConsPlusTitle"/>
        <w:jc w:val="center"/>
      </w:pPr>
      <w:r w:rsidRPr="00EA6334">
        <w:t>САМАРСКОЙ ОБЛАСТИ</w:t>
      </w:r>
    </w:p>
    <w:p w:rsidR="00AB49EC" w:rsidRPr="00EA6334" w:rsidRDefault="00AB49EC">
      <w:pPr>
        <w:pStyle w:val="ConsPlusTitle"/>
        <w:jc w:val="center"/>
      </w:pPr>
    </w:p>
    <w:p w:rsidR="00AB49EC" w:rsidRPr="00EA6334" w:rsidRDefault="00AB49EC">
      <w:pPr>
        <w:pStyle w:val="ConsPlusTitle"/>
        <w:jc w:val="center"/>
      </w:pPr>
      <w:r w:rsidRPr="00EA6334">
        <w:t xml:space="preserve">О НАЛОГОВОЙ СТАВКЕ В РАЗМЕРЕ 0 ПРОЦЕНТОВ </w:t>
      </w:r>
      <w:proofErr w:type="gramStart"/>
      <w:r w:rsidRPr="00EA6334">
        <w:t>ДЛЯ</w:t>
      </w:r>
      <w:proofErr w:type="gramEnd"/>
      <w:r w:rsidRPr="00EA6334">
        <w:t xml:space="preserve"> ОТДЕЛЬНЫХ</w:t>
      </w:r>
    </w:p>
    <w:p w:rsidR="00AB49EC" w:rsidRPr="00EA6334" w:rsidRDefault="00AB49EC">
      <w:pPr>
        <w:pStyle w:val="ConsPlusTitle"/>
        <w:jc w:val="center"/>
      </w:pPr>
      <w:r w:rsidRPr="00EA6334">
        <w:t>КАТЕГОРИЙ НАЛОГОПЛАТЕЛЬЩИКОВ - ИНДИВИДУАЛЬНЫХ</w:t>
      </w:r>
    </w:p>
    <w:p w:rsidR="00AB49EC" w:rsidRPr="00EA6334" w:rsidRDefault="00AB49EC">
      <w:pPr>
        <w:pStyle w:val="ConsPlusTitle"/>
        <w:jc w:val="center"/>
      </w:pPr>
      <w:r w:rsidRPr="00EA6334">
        <w:t>ПРЕДПРИНИМАТЕЛЕЙ, ПРИМЕНЯЮЩИХ УПРОЩЕННУЮ СИСТЕМУ</w:t>
      </w:r>
    </w:p>
    <w:p w:rsidR="00AB49EC" w:rsidRPr="00EA6334" w:rsidRDefault="00AB49EC">
      <w:pPr>
        <w:pStyle w:val="ConsPlusTitle"/>
        <w:jc w:val="center"/>
      </w:pPr>
      <w:r w:rsidRPr="00EA6334">
        <w:t>НАЛОГООБЛОЖЕНИЯ И (ИЛИ) ПАТЕНТНУЮ СИСТЕМУ НАЛОГООБЛОЖЕНИЯ</w:t>
      </w:r>
    </w:p>
    <w:p w:rsidR="00AB49EC" w:rsidRPr="00EA6334" w:rsidRDefault="00AB49EC">
      <w:pPr>
        <w:pStyle w:val="ConsPlusNormal"/>
        <w:jc w:val="both"/>
      </w:pPr>
    </w:p>
    <w:p w:rsidR="00AB49EC" w:rsidRPr="00EA6334" w:rsidRDefault="00AB49EC">
      <w:pPr>
        <w:pStyle w:val="ConsPlusNormal"/>
        <w:jc w:val="right"/>
      </w:pPr>
      <w:proofErr w:type="gramStart"/>
      <w:r w:rsidRPr="00EA6334">
        <w:t>Принят</w:t>
      </w:r>
      <w:proofErr w:type="gramEnd"/>
    </w:p>
    <w:p w:rsidR="00AB49EC" w:rsidRPr="00EA6334" w:rsidRDefault="00AB49EC">
      <w:pPr>
        <w:pStyle w:val="ConsPlusNormal"/>
        <w:jc w:val="right"/>
      </w:pPr>
      <w:r w:rsidRPr="00EA6334">
        <w:t>Самарской Губернской Думой</w:t>
      </w:r>
    </w:p>
    <w:p w:rsidR="00AB49EC" w:rsidRPr="00EA6334" w:rsidRDefault="00AB49EC">
      <w:pPr>
        <w:pStyle w:val="ConsPlusNormal"/>
        <w:jc w:val="right"/>
      </w:pPr>
      <w:r w:rsidRPr="00EA6334">
        <w:t>22 декабря 2015 года</w:t>
      </w:r>
    </w:p>
    <w:p w:rsidR="000C26BB" w:rsidRDefault="000C26BB" w:rsidP="00ED79CE">
      <w:pPr>
        <w:pStyle w:val="ConsPlusNormal"/>
        <w:jc w:val="center"/>
      </w:pPr>
    </w:p>
    <w:p w:rsidR="00ED79CE" w:rsidRDefault="00ED79CE" w:rsidP="00ED79CE">
      <w:pPr>
        <w:pStyle w:val="ConsPlusNormal"/>
        <w:jc w:val="center"/>
      </w:pPr>
      <w:r w:rsidRPr="00ED79CE">
        <w:t xml:space="preserve"> (в ред. </w:t>
      </w:r>
      <w:hyperlink r:id="rId5" w:history="1">
        <w:r w:rsidRPr="00ED79CE">
          <w:t>Закона</w:t>
        </w:r>
      </w:hyperlink>
      <w:r w:rsidRPr="00ED79CE">
        <w:t xml:space="preserve"> Самарской области</w:t>
      </w:r>
      <w:r>
        <w:t xml:space="preserve"> </w:t>
      </w:r>
      <w:r w:rsidRPr="00ED79CE">
        <w:t>от 13.02.2017 N 20-ГД)</w:t>
      </w:r>
    </w:p>
    <w:p w:rsidR="00ED79CE" w:rsidRPr="00ED79CE" w:rsidRDefault="00ED79CE" w:rsidP="00ED79CE">
      <w:pPr>
        <w:pStyle w:val="ConsPlusNormal"/>
        <w:jc w:val="center"/>
      </w:pPr>
    </w:p>
    <w:p w:rsidR="00AB49EC" w:rsidRPr="00EA6334" w:rsidRDefault="00AB49EC">
      <w:pPr>
        <w:pStyle w:val="ConsPlusTitle"/>
        <w:ind w:firstLine="540"/>
        <w:jc w:val="both"/>
        <w:outlineLvl w:val="0"/>
      </w:pPr>
      <w:r w:rsidRPr="00EA6334">
        <w:t>Статья 1</w:t>
      </w:r>
    </w:p>
    <w:p w:rsidR="00AB49EC" w:rsidRPr="00EA6334" w:rsidRDefault="00AB49EC">
      <w:pPr>
        <w:pStyle w:val="ConsPlusNormal"/>
        <w:ind w:firstLine="540"/>
        <w:jc w:val="both"/>
      </w:pPr>
      <w:proofErr w:type="gramStart"/>
      <w:r w:rsidRPr="00EA6334">
        <w:t xml:space="preserve">Настоящий Закон устанавливает на территории Самарской области в соответствии с </w:t>
      </w:r>
      <w:hyperlink r:id="rId6" w:history="1">
        <w:r w:rsidRPr="00EA6334">
          <w:t>пунктом 4 статьи 346.20</w:t>
        </w:r>
      </w:hyperlink>
      <w:r w:rsidRPr="00EA6334">
        <w:t xml:space="preserve"> и </w:t>
      </w:r>
      <w:hyperlink r:id="rId7" w:history="1">
        <w:r w:rsidRPr="00EA6334">
          <w:t>пунктом 3 статьи 346.50</w:t>
        </w:r>
      </w:hyperlink>
      <w:r w:rsidRPr="00EA6334">
        <w:t xml:space="preserve"> Налогового кодекса Российской Федерации налоговую ставку в размере 0 процентов для отдельных категорий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 и (или) патентную систему налогообложения.</w:t>
      </w:r>
      <w:proofErr w:type="gramEnd"/>
    </w:p>
    <w:p w:rsidR="00AB49EC" w:rsidRPr="00EA6334" w:rsidRDefault="00AB49EC">
      <w:pPr>
        <w:pStyle w:val="ConsPlusNormal"/>
        <w:jc w:val="both"/>
      </w:pPr>
    </w:p>
    <w:p w:rsidR="00AB49EC" w:rsidRPr="00EA6334" w:rsidRDefault="00AB49EC">
      <w:pPr>
        <w:pStyle w:val="ConsPlusTitle"/>
        <w:ind w:firstLine="540"/>
        <w:jc w:val="both"/>
        <w:outlineLvl w:val="0"/>
      </w:pPr>
      <w:r w:rsidRPr="00EA6334">
        <w:t>Статья 2</w:t>
      </w:r>
    </w:p>
    <w:p w:rsidR="00AB49EC" w:rsidRPr="00EA6334" w:rsidRDefault="00AB49EC">
      <w:pPr>
        <w:pStyle w:val="ConsPlusNormal"/>
        <w:ind w:firstLine="540"/>
        <w:jc w:val="both"/>
      </w:pPr>
      <w:bookmarkStart w:id="0" w:name="P25"/>
      <w:bookmarkEnd w:id="0"/>
      <w:r w:rsidRPr="00EA6334">
        <w:t xml:space="preserve">1. Налогоплательщики - индивидуальные предприниматели, применяющие упрощенную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при осуществлении следующих видов деятельности, определенных в соответствии с Общероссийским </w:t>
      </w:r>
      <w:hyperlink r:id="rId8" w:history="1">
        <w:r w:rsidRPr="00EA6334">
          <w:t>классификатором</w:t>
        </w:r>
      </w:hyperlink>
      <w:r w:rsidRPr="00EA6334">
        <w:t xml:space="preserve"> видов экономической деятельности (ОКВЭД2) ОК 029-2014 (КДЕС</w:t>
      </w:r>
      <w:proofErr w:type="gramStart"/>
      <w:r w:rsidRPr="00EA6334">
        <w:t xml:space="preserve"> Р</w:t>
      </w:r>
      <w:proofErr w:type="gramEnd"/>
      <w:r w:rsidRPr="00EA6334">
        <w:t>ед. 2):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растениеводство и животноводство, охота и предоставление соответствующих услуг в этих областях </w:t>
      </w:r>
      <w:hyperlink r:id="rId9" w:history="1">
        <w:r w:rsidRPr="00EA6334">
          <w:t>(класс 01)</w:t>
        </w:r>
      </w:hyperlink>
      <w:r w:rsidRPr="00EA6334">
        <w:t>, за исключением охоты, отлова и отстрела диких животных, включая предоставление услуг в этих областях (подкласс 01.7);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рыболовство и рыбоводство </w:t>
      </w:r>
      <w:hyperlink r:id="rId10" w:history="1">
        <w:r w:rsidRPr="00EA6334">
          <w:t>(класс 03)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пищевых продуктов </w:t>
      </w:r>
      <w:hyperlink r:id="rId11" w:history="1">
        <w:r w:rsidRPr="00EA6334">
          <w:t>(класс 10)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безалкогольных напитков; производство минеральных вод и прочих питьевых вод в бутылках </w:t>
      </w:r>
      <w:hyperlink r:id="rId12" w:history="1">
        <w:r w:rsidRPr="00EA6334">
          <w:t>(группа 11.07)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текстильных изделий </w:t>
      </w:r>
      <w:hyperlink r:id="rId13" w:history="1">
        <w:r w:rsidRPr="00EA6334">
          <w:t>(класс 13)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одежды </w:t>
      </w:r>
      <w:hyperlink r:id="rId14" w:history="1">
        <w:r w:rsidRPr="00EA6334">
          <w:t>(класс 14)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кожи и изделий из кожи </w:t>
      </w:r>
      <w:hyperlink r:id="rId15" w:history="1">
        <w:r w:rsidRPr="00EA6334">
          <w:t>(класс 15)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16" w:history="1">
        <w:r w:rsidRPr="00EA6334">
          <w:t>(класс 16)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резиновых и пластмассовых изделий </w:t>
      </w:r>
      <w:hyperlink r:id="rId17" w:history="1">
        <w:r w:rsidRPr="00EA6334">
          <w:t>(класс 22)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готовых металлических изделий, кроме машин и оборудования </w:t>
      </w:r>
      <w:hyperlink r:id="rId18" w:history="1">
        <w:r w:rsidRPr="00EA6334">
          <w:t>(класс 25)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lastRenderedPageBreak/>
        <w:t xml:space="preserve">производство мебели </w:t>
      </w:r>
      <w:hyperlink r:id="rId19" w:history="1">
        <w:r w:rsidRPr="00EA6334">
          <w:t>(класс 31)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производство прочих готовых изделий </w:t>
      </w:r>
      <w:hyperlink r:id="rId20" w:history="1">
        <w:r w:rsidRPr="00EA6334">
          <w:t>(класс 32)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научные исследования и разработки </w:t>
      </w:r>
      <w:hyperlink r:id="rId21" w:history="1">
        <w:r w:rsidRPr="00EA6334">
          <w:t>(класс 72)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деятельность профессиональная научная и техническая прочая </w:t>
      </w:r>
      <w:hyperlink r:id="rId22" w:history="1">
        <w:r w:rsidRPr="00EA6334">
          <w:t>(класс 74)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деятельность по уходу с обеспечением проживания </w:t>
      </w:r>
      <w:hyperlink r:id="rId23" w:history="1">
        <w:r w:rsidRPr="00EA6334">
          <w:t>(класс 87)</w:t>
        </w:r>
      </w:hyperlink>
      <w:r w:rsidRPr="00EA6334">
        <w:t>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предоставление социальных услуг без обеспечения проживания </w:t>
      </w:r>
      <w:hyperlink r:id="rId24" w:history="1">
        <w:r w:rsidRPr="00EA6334">
          <w:t>(класс 88)</w:t>
        </w:r>
      </w:hyperlink>
      <w:r w:rsidRPr="00EA6334">
        <w:t>;</w:t>
      </w:r>
    </w:p>
    <w:p w:rsidR="00AB49EC" w:rsidRPr="00EA6334" w:rsidRDefault="00AB49EC" w:rsidP="00EA6334">
      <w:pPr>
        <w:pStyle w:val="ConsPlusNormal"/>
        <w:spacing w:before="220"/>
        <w:ind w:firstLine="540"/>
        <w:jc w:val="both"/>
      </w:pPr>
      <w:r w:rsidRPr="00EA6334">
        <w:t>ремонт предметов личного потребления и хозяйственно-бытового назначения (</w:t>
      </w:r>
      <w:hyperlink r:id="rId25" w:history="1">
        <w:r w:rsidRPr="00EA6334">
          <w:t>группы 95.21</w:t>
        </w:r>
      </w:hyperlink>
      <w:r w:rsidRPr="00EA6334">
        <w:t xml:space="preserve">, </w:t>
      </w:r>
      <w:hyperlink r:id="rId26" w:history="1">
        <w:r w:rsidRPr="00EA6334">
          <w:t>95.22</w:t>
        </w:r>
      </w:hyperlink>
      <w:r w:rsidRPr="00EA6334">
        <w:t xml:space="preserve">, </w:t>
      </w:r>
      <w:hyperlink r:id="rId27" w:history="1">
        <w:r w:rsidRPr="00EA6334">
          <w:t>95.23</w:t>
        </w:r>
      </w:hyperlink>
      <w:r w:rsidRPr="00EA6334">
        <w:t xml:space="preserve">, </w:t>
      </w:r>
      <w:hyperlink r:id="rId28" w:history="1">
        <w:r w:rsidRPr="00EA6334">
          <w:t>95.24</w:t>
        </w:r>
      </w:hyperlink>
      <w:r w:rsidRPr="00EA6334">
        <w:t xml:space="preserve">, </w:t>
      </w:r>
      <w:hyperlink r:id="rId29" w:history="1">
        <w:r w:rsidRPr="00EA6334">
          <w:t>95.25</w:t>
        </w:r>
      </w:hyperlink>
      <w:r w:rsidRPr="00EA6334">
        <w:t xml:space="preserve">, </w:t>
      </w:r>
      <w:hyperlink r:id="rId30" w:history="1">
        <w:r w:rsidRPr="00EA6334">
          <w:t>95.29</w:t>
        </w:r>
      </w:hyperlink>
      <w:r w:rsidRPr="00EA6334">
        <w:t xml:space="preserve">);(в ред. </w:t>
      </w:r>
      <w:hyperlink r:id="rId31" w:history="1">
        <w:r w:rsidRPr="00EA6334">
          <w:t>Закона</w:t>
        </w:r>
      </w:hyperlink>
      <w:r w:rsidRPr="00EA6334">
        <w:t xml:space="preserve"> Самарской области от 13.02.2017 N 20-ГД)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предоставление прочих персональных услуг, не включенных в другие группировки </w:t>
      </w:r>
      <w:hyperlink r:id="rId32" w:history="1">
        <w:r w:rsidRPr="00EA6334">
          <w:t>(группа 96.09)</w:t>
        </w:r>
      </w:hyperlink>
      <w:r w:rsidRPr="00EA6334">
        <w:t>.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2. Утратила силу. - </w:t>
      </w:r>
      <w:hyperlink r:id="rId33" w:history="1">
        <w:r w:rsidRPr="00EA6334">
          <w:t>Закон</w:t>
        </w:r>
      </w:hyperlink>
      <w:r w:rsidRPr="00EA6334">
        <w:t xml:space="preserve"> Самарской области от 13.02.2017 N 20-ГД.</w:t>
      </w:r>
    </w:p>
    <w:p w:rsidR="00AB49EC" w:rsidRPr="00EA6334" w:rsidRDefault="00AB49EC" w:rsidP="00EA6334">
      <w:pPr>
        <w:pStyle w:val="ConsPlusNormal"/>
        <w:spacing w:before="220"/>
        <w:ind w:firstLine="540"/>
        <w:jc w:val="both"/>
      </w:pPr>
      <w:r w:rsidRPr="00EA6334">
        <w:t xml:space="preserve">3. Ставка налога, устанавливаемая в соответствии с </w:t>
      </w:r>
      <w:hyperlink w:anchor="P25" w:history="1">
        <w:r w:rsidRPr="00EA6334">
          <w:t>частью 1</w:t>
        </w:r>
      </w:hyperlink>
      <w:r w:rsidRPr="00EA6334">
        <w:t xml:space="preserve"> настоящей статьи, применяется налогоплательщиками, если:</w:t>
      </w:r>
      <w:r w:rsidR="00EA6334">
        <w:t xml:space="preserve"> </w:t>
      </w:r>
      <w:r w:rsidRPr="00EA6334">
        <w:t xml:space="preserve">(в ред. </w:t>
      </w:r>
      <w:hyperlink r:id="rId34" w:history="1">
        <w:r w:rsidRPr="00EA6334">
          <w:t>Закона</w:t>
        </w:r>
      </w:hyperlink>
      <w:r w:rsidRPr="00EA6334">
        <w:t xml:space="preserve"> Самарской области от 13.02.2017 N 20-ГД)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составляет не менее 70 процентов;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средняя численность работников за отчетный период не превышает 5 человек;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предельный размер доходов за налоговый период, полученных от реализации видов деятельности, указанных в </w:t>
      </w:r>
      <w:hyperlink w:anchor="P25" w:history="1">
        <w:r w:rsidRPr="00EA6334">
          <w:t>части 1</w:t>
        </w:r>
      </w:hyperlink>
      <w:r w:rsidRPr="00EA6334">
        <w:t xml:space="preserve"> настоящей статьи, не превышает восьми миллионов рублей.</w:t>
      </w:r>
    </w:p>
    <w:p w:rsidR="00AB49EC" w:rsidRPr="00EA6334" w:rsidRDefault="00AB49EC">
      <w:pPr>
        <w:pStyle w:val="ConsPlusNormal"/>
        <w:jc w:val="both"/>
      </w:pPr>
      <w:r w:rsidRPr="00EA6334">
        <w:t xml:space="preserve">(в ред. </w:t>
      </w:r>
      <w:hyperlink r:id="rId35" w:history="1">
        <w:r w:rsidRPr="00EA6334">
          <w:t>Закона</w:t>
        </w:r>
      </w:hyperlink>
      <w:r w:rsidRPr="00EA6334">
        <w:t xml:space="preserve"> Самарской области от 13.02.2017 N 20-ГД)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В случае если налогоплательщиком нарушены указанные в настоящей статье ограничения по доле доходов от реализации товаров (работ, услуг) при осуществлении видов предпринимательской деятельности, средней численности работников и (или) предельному размеру доходов, налогоплательщик утрачивает право применения налоговой ставки, установленной настоящей статьей.</w:t>
      </w:r>
    </w:p>
    <w:p w:rsidR="00AB49EC" w:rsidRPr="00EA6334" w:rsidRDefault="00AB49EC">
      <w:pPr>
        <w:pStyle w:val="ConsPlusNormal"/>
        <w:jc w:val="both"/>
      </w:pPr>
    </w:p>
    <w:p w:rsidR="00AB49EC" w:rsidRPr="00EA6334" w:rsidRDefault="00AB49EC">
      <w:pPr>
        <w:pStyle w:val="ConsPlusTitle"/>
        <w:ind w:firstLine="540"/>
        <w:jc w:val="both"/>
        <w:outlineLvl w:val="0"/>
      </w:pPr>
      <w:r w:rsidRPr="00EA6334">
        <w:t>Статья 3</w:t>
      </w:r>
    </w:p>
    <w:p w:rsidR="00AB49EC" w:rsidRPr="00EA6334" w:rsidRDefault="00AB49EC">
      <w:pPr>
        <w:pStyle w:val="ConsPlusNormal"/>
        <w:ind w:firstLine="540"/>
        <w:jc w:val="both"/>
      </w:pPr>
      <w:bookmarkStart w:id="1" w:name="P56"/>
      <w:bookmarkEnd w:id="1"/>
      <w:r w:rsidRPr="00EA6334">
        <w:t xml:space="preserve">1. </w:t>
      </w:r>
      <w:proofErr w:type="gramStart"/>
      <w:r w:rsidRPr="00EA6334">
        <w:t xml:space="preserve">Налогоплательщики - индивидуальные предприниматели, применяющие патентную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 при осуществлении следующих видов деятельности из числа видов деятельности, установленных </w:t>
      </w:r>
      <w:hyperlink r:id="rId36" w:history="1">
        <w:r w:rsidRPr="00EA6334">
          <w:t>статьей 1</w:t>
        </w:r>
      </w:hyperlink>
      <w:r w:rsidRPr="00EA6334">
        <w:t xml:space="preserve"> Закона Самарской области "О патентной системе налогообложения на территории Самарской области":</w:t>
      </w:r>
      <w:proofErr w:type="gramEnd"/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ремонт, чистка, окраска и пошив обуви;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изготовление и ремонт металлической галантереи, ключей, номерных знаков, указателей улиц;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ремонт мебели;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услуги по присмотру и уходу за детьми и больными;</w:t>
      </w:r>
    </w:p>
    <w:p w:rsidR="00AB49EC" w:rsidRPr="00EA6334" w:rsidRDefault="00AB49EC" w:rsidP="00EA6334">
      <w:pPr>
        <w:pStyle w:val="ConsPlusNormal"/>
        <w:ind w:firstLine="539"/>
        <w:jc w:val="both"/>
      </w:pPr>
      <w:r w:rsidRPr="00EA6334">
        <w:t>изготовление изделий народных художественных промыслов;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proofErr w:type="gramStart"/>
      <w:r w:rsidRPr="00EA6334"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EA6334">
        <w:t>маслосемян</w:t>
      </w:r>
      <w:proofErr w:type="spellEnd"/>
      <w:r w:rsidRPr="00EA6334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EA6334">
        <w:t xml:space="preserve"> </w:t>
      </w:r>
      <w:proofErr w:type="gramStart"/>
      <w:r w:rsidRPr="00EA6334"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EA6334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производство и реставрация ковров и ковровых изделий;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изготовление кухонной мебели по индивидуальному заказу населения (подгруппа </w:t>
      </w:r>
      <w:hyperlink r:id="rId37" w:history="1">
        <w:r w:rsidRPr="00EA6334">
          <w:t>ОКВЭД</w:t>
        </w:r>
        <w:proofErr w:type="gramStart"/>
        <w:r w:rsidRPr="00EA6334">
          <w:t>2</w:t>
        </w:r>
        <w:proofErr w:type="gramEnd"/>
        <w:r w:rsidRPr="00EA6334">
          <w:t xml:space="preserve"> 31.02.2</w:t>
        </w:r>
      </w:hyperlink>
      <w:r w:rsidRPr="00EA6334">
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</w:r>
      <w:hyperlink r:id="rId38" w:history="1">
        <w:r w:rsidRPr="00EA6334">
          <w:t>ОКВЭД2 31.09.2</w:t>
        </w:r>
      </w:hyperlink>
      <w:r w:rsidRPr="00EA6334">
        <w:t>).</w:t>
      </w:r>
    </w:p>
    <w:p w:rsidR="00AB49EC" w:rsidRPr="00EA6334" w:rsidRDefault="00AB49EC">
      <w:pPr>
        <w:pStyle w:val="ConsPlusNormal"/>
        <w:jc w:val="both"/>
      </w:pPr>
      <w:r w:rsidRPr="00EA6334">
        <w:t xml:space="preserve">(в ред. </w:t>
      </w:r>
      <w:hyperlink r:id="rId39" w:history="1">
        <w:r w:rsidRPr="00EA6334">
          <w:t>Закона</w:t>
        </w:r>
      </w:hyperlink>
      <w:r w:rsidRPr="00EA6334">
        <w:t xml:space="preserve"> Самарской области от 13.02.2017 N 20-ГД)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2. Ставка налога, устанавливаемая в соответствии с </w:t>
      </w:r>
      <w:hyperlink w:anchor="P56" w:history="1">
        <w:r w:rsidRPr="00EA6334">
          <w:t>частью 1</w:t>
        </w:r>
      </w:hyperlink>
      <w:r w:rsidRPr="00EA6334">
        <w:t xml:space="preserve"> настоящей статьи, применяется налогоплательщиками, если: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средняя численность работников за отчетный период не превышает 5 человек;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 xml:space="preserve">предельный размер доходов за календарный год, полученных от реализации видов деятельности, указанных в </w:t>
      </w:r>
      <w:hyperlink w:anchor="P56" w:history="1">
        <w:r w:rsidRPr="00EA6334">
          <w:t>части 1</w:t>
        </w:r>
      </w:hyperlink>
      <w:r w:rsidRPr="00EA6334">
        <w:t xml:space="preserve"> настоящей статьи, не превышает восьми миллионов рублей.</w:t>
      </w:r>
    </w:p>
    <w:p w:rsidR="00AB49EC" w:rsidRPr="00EA6334" w:rsidRDefault="00AB49EC">
      <w:pPr>
        <w:pStyle w:val="ConsPlusNormal"/>
        <w:spacing w:before="220"/>
        <w:ind w:firstLine="540"/>
        <w:jc w:val="both"/>
      </w:pPr>
      <w:r w:rsidRPr="00EA6334">
        <w:t>В случае если налогоплательщиком нарушены указанные в настоящей статье ограничения по средней численности работников и (или) предельному размеру доходов от реализации, налогоплательщик утрачивает право применения налоговой ставки, установленной настоящей статьей.</w:t>
      </w:r>
    </w:p>
    <w:p w:rsidR="00AB49EC" w:rsidRPr="00EA6334" w:rsidRDefault="00AB49EC">
      <w:pPr>
        <w:pStyle w:val="ConsPlusNormal"/>
        <w:jc w:val="both"/>
      </w:pPr>
    </w:p>
    <w:p w:rsidR="00AB49EC" w:rsidRPr="00EA6334" w:rsidRDefault="00AB49EC">
      <w:pPr>
        <w:pStyle w:val="ConsPlusTitle"/>
        <w:ind w:firstLine="540"/>
        <w:jc w:val="both"/>
        <w:outlineLvl w:val="0"/>
      </w:pPr>
      <w:r w:rsidRPr="00EA6334">
        <w:t>Статья 4</w:t>
      </w:r>
    </w:p>
    <w:p w:rsidR="00AB49EC" w:rsidRPr="00EA6334" w:rsidRDefault="00AB49EC">
      <w:pPr>
        <w:pStyle w:val="ConsPlusNormal"/>
        <w:ind w:firstLine="540"/>
        <w:jc w:val="both"/>
      </w:pPr>
      <w:r w:rsidRPr="00EA6334">
        <w:t>Настоящий Закон вступает в силу с 1 января 2016 года и действует по 31 декабря 2018 года.</w:t>
      </w:r>
    </w:p>
    <w:p w:rsidR="00AB49EC" w:rsidRPr="00EA6334" w:rsidRDefault="00AB49EC">
      <w:pPr>
        <w:pStyle w:val="ConsPlusNormal"/>
        <w:jc w:val="both"/>
      </w:pPr>
    </w:p>
    <w:p w:rsidR="00EA6334" w:rsidRPr="00EA6334" w:rsidRDefault="00AB49EC">
      <w:pPr>
        <w:pStyle w:val="ConsPlusNormal"/>
        <w:jc w:val="right"/>
        <w:rPr>
          <w:i/>
        </w:rPr>
      </w:pPr>
      <w:r w:rsidRPr="00EA6334">
        <w:rPr>
          <w:i/>
        </w:rPr>
        <w:t>Губернатор</w:t>
      </w:r>
    </w:p>
    <w:p w:rsidR="00AB49EC" w:rsidRPr="00EA6334" w:rsidRDefault="00AB49EC">
      <w:pPr>
        <w:pStyle w:val="ConsPlusNormal"/>
        <w:jc w:val="right"/>
      </w:pPr>
      <w:r w:rsidRPr="00EA6334">
        <w:rPr>
          <w:i/>
        </w:rPr>
        <w:t>Самарской области</w:t>
      </w:r>
    </w:p>
    <w:p w:rsidR="00AB49EC" w:rsidRPr="00EA6334" w:rsidRDefault="00AB49EC">
      <w:pPr>
        <w:pStyle w:val="ConsPlusNormal"/>
        <w:jc w:val="right"/>
        <w:rPr>
          <w:i/>
        </w:rPr>
      </w:pPr>
      <w:proofErr w:type="spellStart"/>
      <w:r w:rsidRPr="00EA6334">
        <w:rPr>
          <w:i/>
        </w:rPr>
        <w:t>Н.И.</w:t>
      </w:r>
      <w:r w:rsidR="00EA6334">
        <w:rPr>
          <w:i/>
        </w:rPr>
        <w:t>М</w:t>
      </w:r>
      <w:r w:rsidR="00EA6334" w:rsidRPr="00EA6334">
        <w:rPr>
          <w:i/>
        </w:rPr>
        <w:t>еркушкин</w:t>
      </w:r>
      <w:proofErr w:type="spellEnd"/>
    </w:p>
    <w:p w:rsidR="00AB49EC" w:rsidRPr="00EA6334" w:rsidRDefault="00AB49EC">
      <w:pPr>
        <w:pStyle w:val="ConsPlusNormal"/>
        <w:jc w:val="both"/>
      </w:pPr>
      <w:bookmarkStart w:id="2" w:name="_GoBack"/>
      <w:bookmarkEnd w:id="2"/>
    </w:p>
    <w:sectPr w:rsidR="00AB49EC" w:rsidRPr="00EA6334" w:rsidSect="0081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EC"/>
    <w:rsid w:val="000C26BB"/>
    <w:rsid w:val="005E14EA"/>
    <w:rsid w:val="007C7160"/>
    <w:rsid w:val="00AB49EC"/>
    <w:rsid w:val="00B713D1"/>
    <w:rsid w:val="00C62CA8"/>
    <w:rsid w:val="00EA6334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6A88B75C4DD91011B1589F55D29C65B75591FBA7DE292F60A08FF8Q3cEJ" TargetMode="External"/><Relationship Id="rId13" Type="http://schemas.openxmlformats.org/officeDocument/2006/relationships/hyperlink" Target="consultantplus://offline/ref=BEBA6A88B75C4DD91011B1589F55D29C65B75591FBA7DE292F60A08FF83EC620BAB33B688947E6D9QDcFJ" TargetMode="External"/><Relationship Id="rId18" Type="http://schemas.openxmlformats.org/officeDocument/2006/relationships/hyperlink" Target="consultantplus://offline/ref=BEBA6A88B75C4DD91011B1589F55D29C65B75591FBA7DE292F60A08FF83EC620BAB33B688947EED7QDcDJ" TargetMode="External"/><Relationship Id="rId26" Type="http://schemas.openxmlformats.org/officeDocument/2006/relationships/hyperlink" Target="consultantplus://offline/ref=BEBA6A88B75C4DD91011B1589F55D29C65B75591FBA7DE292F60A08FF83EC620BAB33B688943EEDDQDcDJ" TargetMode="External"/><Relationship Id="rId39" Type="http://schemas.openxmlformats.org/officeDocument/2006/relationships/hyperlink" Target="consultantplus://offline/ref=BEBA6A88B75C4DD91011AF5589398E9460BC0B9BF4A4D77E723FFBD2AF37CC77FDFC622ACD4BE7DFDA8729Q9c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A6A88B75C4DD91011B1589F55D29C65B75591FBA7DE292F60A08FF83EC620BAB33B688942EFDDQDcFJ" TargetMode="External"/><Relationship Id="rId34" Type="http://schemas.openxmlformats.org/officeDocument/2006/relationships/hyperlink" Target="consultantplus://offline/ref=BEBA6A88B75C4DD91011AF5589398E9460BC0B9BF4A4D77E723FFBD2AF37CC77FDFC622ACD4BE7DFDA8729Q9cAJ" TargetMode="External"/><Relationship Id="rId7" Type="http://schemas.openxmlformats.org/officeDocument/2006/relationships/hyperlink" Target="consultantplus://offline/ref=BEBA6A88B75C4DD91011B1589F55D29C65B75490F8ADDE292F60A08FF83EC620BAB33B68884FE7QDc6J" TargetMode="External"/><Relationship Id="rId12" Type="http://schemas.openxmlformats.org/officeDocument/2006/relationships/hyperlink" Target="consultantplus://offline/ref=BEBA6A88B75C4DD91011B1589F55D29C65B75591FBA7DE292F60A08FF83EC620BAB33B688947E6DBQDcCJ" TargetMode="External"/><Relationship Id="rId17" Type="http://schemas.openxmlformats.org/officeDocument/2006/relationships/hyperlink" Target="consultantplus://offline/ref=BEBA6A88B75C4DD91011B1589F55D29C65B75591FBA7DE292F60A08FF83EC620BAB33B688947E3D7QDc8J" TargetMode="External"/><Relationship Id="rId25" Type="http://schemas.openxmlformats.org/officeDocument/2006/relationships/hyperlink" Target="consultantplus://offline/ref=BEBA6A88B75C4DD91011B1589F55D29C65B75591FBA7DE292F60A08FF83EC620BAB33B688943EEDDQDcFJ" TargetMode="External"/><Relationship Id="rId33" Type="http://schemas.openxmlformats.org/officeDocument/2006/relationships/hyperlink" Target="consultantplus://offline/ref=BEBA6A88B75C4DD91011AF5589398E9460BC0B9BF4A4D77E723FFBD2AF37CC77FDFC622ACD4BE7DFDA8729Q9c9J" TargetMode="External"/><Relationship Id="rId38" Type="http://schemas.openxmlformats.org/officeDocument/2006/relationships/hyperlink" Target="consultantplus://offline/ref=BEBA6A88B75C4DD91011B1589F55D29C65B75591FBA7DE292F60A08FF83EC620BAB33B688943E1D7QDc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A6A88B75C4DD91011B1589F55D29C65B75591FBA7DE292F60A08FF83EC620BAB33B688947E5DDQDc8J" TargetMode="External"/><Relationship Id="rId20" Type="http://schemas.openxmlformats.org/officeDocument/2006/relationships/hyperlink" Target="consultantplus://offline/ref=BEBA6A88B75C4DD91011B1589F55D29C65B75591FBA7DE292F60A08FF83EC620BAB33B688944E0DDQDc8J" TargetMode="External"/><Relationship Id="rId29" Type="http://schemas.openxmlformats.org/officeDocument/2006/relationships/hyperlink" Target="consultantplus://offline/ref=BEBA6A88B75C4DD91011B1589F55D29C65B75591FBA7DE292F60A08FF83EC620BAB33B688943E3D8QDc2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6A88B75C4DD91011B1589F55D29C65B75490F8ADDE292F60A08FF83EC620BAB33B68884EEFQDc6J" TargetMode="External"/><Relationship Id="rId11" Type="http://schemas.openxmlformats.org/officeDocument/2006/relationships/hyperlink" Target="consultantplus://offline/ref=BEBA6A88B75C4DD91011B1589F55D29C65B75591FBA7DE292F60A08FF83EC620BAB33B688946E1DEQDcEJ" TargetMode="External"/><Relationship Id="rId24" Type="http://schemas.openxmlformats.org/officeDocument/2006/relationships/hyperlink" Target="consultantplus://offline/ref=BEBA6A88B75C4DD91011B1589F55D29C65B75591FBA7DE292F60A08FF83EC620BAB33B688943E2DDQDc2J" TargetMode="External"/><Relationship Id="rId32" Type="http://schemas.openxmlformats.org/officeDocument/2006/relationships/hyperlink" Target="consultantplus://offline/ref=BEBA6A88B75C4DD91011B1589F55D29C65B75591FBA7DE292F60A08FF83EC620BAB33B688943E0DFQDcFJ" TargetMode="External"/><Relationship Id="rId37" Type="http://schemas.openxmlformats.org/officeDocument/2006/relationships/hyperlink" Target="consultantplus://offline/ref=BEBA6A88B75C4DD91011B1589F55D29C65B75591FBA7DE292F60A08FF83EC620BAB33B688943E1D8QDc3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EBA6A88B75C4DD91011AF5589398E9460BC0B9BF4A4D77E723FFBD2AF37CC77FDFC622ACD4BE7DFDA8729Q9cEJ" TargetMode="External"/><Relationship Id="rId15" Type="http://schemas.openxmlformats.org/officeDocument/2006/relationships/hyperlink" Target="consultantplus://offline/ref=BEBA6A88B75C4DD91011B1589F55D29C65B75591FBA7DE292F60A08FF83EC620BAB33B688947E4D8QDcBJ" TargetMode="External"/><Relationship Id="rId23" Type="http://schemas.openxmlformats.org/officeDocument/2006/relationships/hyperlink" Target="consultantplus://offline/ref=BEBA6A88B75C4DD91011B1589F55D29C65B75591FBA7DE292F60A08FF83EC620BAB33B688943E2DFQDc3J" TargetMode="External"/><Relationship Id="rId28" Type="http://schemas.openxmlformats.org/officeDocument/2006/relationships/hyperlink" Target="consultantplus://offline/ref=BEBA6A88B75C4DD91011B1589F55D29C65B75591FBA7DE292F60A08FF83EC620BAB33B688943EEDCQDcBJ" TargetMode="External"/><Relationship Id="rId36" Type="http://schemas.openxmlformats.org/officeDocument/2006/relationships/hyperlink" Target="consultantplus://offline/ref=BEBA6A88B75C4DD91011AF5589398E9460BC0B9BF4A4D778763FFBD2AF37CC77FDFC622ACD4BE7DFDA872BQ9cAJ" TargetMode="External"/><Relationship Id="rId10" Type="http://schemas.openxmlformats.org/officeDocument/2006/relationships/hyperlink" Target="consultantplus://offline/ref=BEBA6A88B75C4DD91011B1589F55D29C65B75591FBA7DE292F60A08FF83EC620BAB33B688946E2DCQDc2J" TargetMode="External"/><Relationship Id="rId19" Type="http://schemas.openxmlformats.org/officeDocument/2006/relationships/hyperlink" Target="consultantplus://offline/ref=BEBA6A88B75C4DD91011B1589F55D29C65B75591FBA7DE292F60A08FF83EC620BAB33B688944E0DFQDc3J" TargetMode="External"/><Relationship Id="rId31" Type="http://schemas.openxmlformats.org/officeDocument/2006/relationships/hyperlink" Target="consultantplus://offline/ref=BEBA6A88B75C4DD91011AF5589398E9460BC0B9BF4A4D77E723FFBD2AF37CC77FDFC622ACD4BE7DFDA8729Q9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6A88B75C4DD91011B1589F55D29C65B75591FBA7DE292F60A08FF83EC620BAB33B688946E7DCQDcCJ" TargetMode="External"/><Relationship Id="rId14" Type="http://schemas.openxmlformats.org/officeDocument/2006/relationships/hyperlink" Target="consultantplus://offline/ref=BEBA6A88B75C4DD91011B1589F55D29C65B75591FBA7DE292F60A08FF83EC620BAB33B688947E7D7QDcEJ" TargetMode="External"/><Relationship Id="rId22" Type="http://schemas.openxmlformats.org/officeDocument/2006/relationships/hyperlink" Target="consultantplus://offline/ref=BEBA6A88B75C4DD91011B1589F55D29C65B75591FBA7DE292F60A08FF83EC620BAB33B688942EFD9QDcFJ" TargetMode="External"/><Relationship Id="rId27" Type="http://schemas.openxmlformats.org/officeDocument/2006/relationships/hyperlink" Target="consultantplus://offline/ref=BEBA6A88B75C4DD91011B1589F55D29C65B75591FBA7DE292F60A08FF83EC620BAB33B688943EEDDQDc3J" TargetMode="External"/><Relationship Id="rId30" Type="http://schemas.openxmlformats.org/officeDocument/2006/relationships/hyperlink" Target="consultantplus://offline/ref=BEBA6A88B75C4DD91011B1589F55D29C65B75591FBA7DE292F60A08FF83EC620BAB33B688943EEDCQDcDJ" TargetMode="External"/><Relationship Id="rId35" Type="http://schemas.openxmlformats.org/officeDocument/2006/relationships/hyperlink" Target="consultantplus://offline/ref=BEBA6A88B75C4DD91011AF5589398E9460BC0B9BF4A4D77E723FFBD2AF37CC77FDFC622ACD4BE7DFDA8729Q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Шамесмухаметова Юлия Валерьевна</dc:creator>
  <cp:lastModifiedBy>Чернецова Нина Ивановна</cp:lastModifiedBy>
  <cp:revision>7</cp:revision>
  <cp:lastPrinted>2018-08-17T11:25:00Z</cp:lastPrinted>
  <dcterms:created xsi:type="dcterms:W3CDTF">2018-08-17T09:28:00Z</dcterms:created>
  <dcterms:modified xsi:type="dcterms:W3CDTF">2018-08-17T12:17:00Z</dcterms:modified>
</cp:coreProperties>
</file>