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404AA6">
        <w:rPr>
          <w:rFonts w:ascii="Times New Roman" w:hAnsi="Times New Roman" w:cs="Times New Roman"/>
          <w:sz w:val="26"/>
          <w:szCs w:val="26"/>
        </w:rPr>
        <w:t>1</w:t>
      </w:r>
      <w:r w:rsidRPr="006A49D3">
        <w:rPr>
          <w:rFonts w:ascii="Times New Roman" w:hAnsi="Times New Roman" w:cs="Times New Roman"/>
          <w:sz w:val="26"/>
          <w:szCs w:val="26"/>
        </w:rPr>
        <w:t xml:space="preserve"> </w:t>
      </w:r>
      <w:r w:rsidR="00BD6449">
        <w:rPr>
          <w:rFonts w:ascii="Times New Roman" w:hAnsi="Times New Roman" w:cs="Times New Roman"/>
          <w:sz w:val="26"/>
          <w:szCs w:val="26"/>
        </w:rPr>
        <w:t>полугодие</w:t>
      </w:r>
      <w:r w:rsidRPr="006A49D3">
        <w:rPr>
          <w:rFonts w:ascii="Times New Roman" w:hAnsi="Times New Roman" w:cs="Times New Roman"/>
          <w:sz w:val="26"/>
          <w:szCs w:val="26"/>
        </w:rPr>
        <w:t xml:space="preserve"> 201</w:t>
      </w:r>
      <w:r w:rsidR="00FE556F">
        <w:rPr>
          <w:rFonts w:ascii="Times New Roman" w:hAnsi="Times New Roman" w:cs="Times New Roman"/>
          <w:sz w:val="26"/>
          <w:szCs w:val="26"/>
        </w:rPr>
        <w:t>8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4077A9" w:rsidRPr="000B4699" w:rsidRDefault="004077A9" w:rsidP="004077A9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1 полугодие 2018 года в налоговых органах Самарской области состоялось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B4699">
        <w:rPr>
          <w:rFonts w:ascii="Times New Roman" w:hAnsi="Times New Roman" w:cs="Times New Roman"/>
          <w:sz w:val="26"/>
          <w:szCs w:val="26"/>
        </w:rPr>
        <w:t>73 заседания Комиссий, на которых рассмотрено 134 материалов в отношении государственных служащих и граждан, ранее замещавших должности государственной гражданской службы, из них: 40 материалов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служащими, 6 уведомлений государственных служащих о невозможности представить достоверные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сведения о доходах, расходах,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на своих супругов,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19 уведомлений государственных служащих о возникновении (возможности возникновения) конфликта интересов, 69 уведомлений работодателей о заключении трудовых договоров с гражданами, ранее замещавшими должности государственной гражданской службы. По результатам заседаний Комиссиями установлено 43 нарушения, рекомендовано привлечь к дисциплинарной ответственности 17 государственных гражданских служащих. В отношении одного государственного служащего Комиссия, рассмотрев материалы проверки по факту возникновения (возможности возникновения) конфликта интересов, усмотрела возможность наличия конфликта интересов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рекомендовала применить дисциплинарное взыскание в виде увольнения с утратой доверия. Однако применить дисциплинарное взыскание не представилось возможным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виду нахождения государственного служащего в очередном ежегодном отпуске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B4699">
        <w:rPr>
          <w:rFonts w:ascii="Times New Roman" w:hAnsi="Times New Roman" w:cs="Times New Roman"/>
          <w:sz w:val="26"/>
          <w:szCs w:val="26"/>
        </w:rPr>
        <w:t>с последующим увольнением.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404AA6"/>
    <w:rsid w:val="004077A9"/>
    <w:rsid w:val="004F4F1C"/>
    <w:rsid w:val="006A49D3"/>
    <w:rsid w:val="00832435"/>
    <w:rsid w:val="009869C7"/>
    <w:rsid w:val="00A32703"/>
    <w:rsid w:val="00BD6449"/>
    <w:rsid w:val="00C54E21"/>
    <w:rsid w:val="00CF0C33"/>
    <w:rsid w:val="00E05165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3</cp:revision>
  <dcterms:created xsi:type="dcterms:W3CDTF">2018-11-07T08:05:00Z</dcterms:created>
  <dcterms:modified xsi:type="dcterms:W3CDTF">2018-11-07T08:06:00Z</dcterms:modified>
</cp:coreProperties>
</file>