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DA9">
        <w:rPr>
          <w:rFonts w:ascii="Times New Roman" w:eastAsia="Times New Roman" w:hAnsi="Times New Roman" w:cs="Times New Roman"/>
          <w:b/>
          <w:sz w:val="28"/>
        </w:rPr>
        <w:t xml:space="preserve">Пример </w:t>
      </w:r>
      <w:r w:rsidRPr="00C95DA9">
        <w:rPr>
          <w:rFonts w:ascii="Times New Roman" w:eastAsia="Segoe UI Symbol" w:hAnsi="Times New Roman" w:cs="Times New Roman"/>
          <w:b/>
          <w:sz w:val="28"/>
        </w:rPr>
        <w:t>№</w:t>
      </w:r>
      <w:r w:rsidRPr="00C95DA9">
        <w:rPr>
          <w:rFonts w:ascii="Times New Roman" w:eastAsia="Times New Roman" w:hAnsi="Times New Roman" w:cs="Times New Roman"/>
          <w:b/>
          <w:sz w:val="28"/>
        </w:rPr>
        <w:t xml:space="preserve"> 1 (сделка контролируемая).</w:t>
      </w:r>
    </w:p>
    <w:p w:rsidR="00C95DA9" w:rsidRP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Организацией (Заемщик) 10.01.2020 заключен кредитный договор с взаимозависимым иностранным лицом (Займодавец) на сумму 600 млн. руб., процентная ставка по договору 11% годовых (фиксированная, не изменяется в течение действия договора).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 xml:space="preserve">Ключевая ставка Центрального банка Российской Федерации на дату привлечения денежных средств в виде долгового обязательства – 6,25% годовых, т.е. максимальное значение интервала предельных значений – 11,25% годовых (180%*6,25%). 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Фактическая ставка по договору 11% не превышает максимальное значение 11,25%, следовательно, организация в течение 2020 года вправе признавать проценты в расходах по полученному кредиту исходя из фактической ставки в 11% годовых.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DA9">
        <w:rPr>
          <w:rFonts w:ascii="Times New Roman" w:eastAsia="Times New Roman" w:hAnsi="Times New Roman" w:cs="Times New Roman"/>
          <w:b/>
          <w:sz w:val="28"/>
        </w:rPr>
        <w:t xml:space="preserve">Пример </w:t>
      </w:r>
      <w:r w:rsidRPr="00C95DA9">
        <w:rPr>
          <w:rFonts w:ascii="Times New Roman" w:eastAsia="Segoe UI Symbol" w:hAnsi="Times New Roman" w:cs="Times New Roman"/>
          <w:b/>
          <w:sz w:val="28"/>
        </w:rPr>
        <w:t>№</w:t>
      </w:r>
      <w:r w:rsidRPr="00C95DA9">
        <w:rPr>
          <w:rFonts w:ascii="Times New Roman" w:eastAsia="Times New Roman" w:hAnsi="Times New Roman" w:cs="Times New Roman"/>
          <w:b/>
          <w:sz w:val="28"/>
        </w:rPr>
        <w:t xml:space="preserve"> 2 (сделка контролируемая).</w:t>
      </w:r>
    </w:p>
    <w:p w:rsidR="00C95DA9" w:rsidRP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Организацией (Заемщик) 30.06.2020 заключен кредитный договор с офшорной компанией (Займодавец) на сумму 900 млн. руб., процентная ставка по договору 12,2% годовых (фиксированная, не изменяется в течение действия договора).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 xml:space="preserve">Ключевая ставка Центрального банка Российской Федерации на дату привлечения денежных средств в виде долгового обязательства – 4,50% годовых, т.е. максимальное значение интервала предельных значений – 8,1% годовых (180%*4,50%). 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Фактическая ставка по договору 12,2% превышает максимальное значение 8,1%, следовательно, организация в течение 2020 года не вправе признавать проценты в расходах по полученному кредиту исходя из фактической ставки в 12,2% годовых.</w:t>
      </w:r>
    </w:p>
    <w:p w:rsidR="00C95DA9" w:rsidRPr="00C95DA9" w:rsidRDefault="00C95DA9" w:rsidP="00C95D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Таким образом, в случае если процентная ставка по договору вышла за пределы интервала предельных значений, расход должен быть рассчитан с учетом применения одного из методов ценообразования для взаимозависимых лиц, перечисленных в п. 1 ст. 105.7 Кодекса (метод сопоставимых рыночных цен, затратный метод и др.).</w:t>
      </w:r>
    </w:p>
    <w:p w:rsidR="00C95DA9" w:rsidRPr="00C95DA9" w:rsidRDefault="00C95DA9" w:rsidP="00C9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5DA9" w:rsidRP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DA9">
        <w:rPr>
          <w:rFonts w:ascii="Times New Roman" w:eastAsia="Times New Roman" w:hAnsi="Times New Roman" w:cs="Times New Roman"/>
          <w:b/>
          <w:sz w:val="28"/>
        </w:rPr>
        <w:t xml:space="preserve">Пример </w:t>
      </w:r>
      <w:r w:rsidRPr="00C95DA9">
        <w:rPr>
          <w:rFonts w:ascii="Times New Roman" w:eastAsia="Segoe UI Symbol" w:hAnsi="Times New Roman" w:cs="Times New Roman"/>
          <w:b/>
          <w:sz w:val="28"/>
        </w:rPr>
        <w:t>№</w:t>
      </w:r>
      <w:r w:rsidRPr="00C95DA9">
        <w:rPr>
          <w:rFonts w:ascii="Times New Roman" w:eastAsia="Times New Roman" w:hAnsi="Times New Roman" w:cs="Times New Roman"/>
          <w:b/>
          <w:sz w:val="28"/>
        </w:rPr>
        <w:t xml:space="preserve"> 3 (сделка контролируемая).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Организацией (Заемщик) 10.01.2020 было оформлено долговое обязательство в евро и получен кредит от взаимозависимого иностранного лица в сумме 13000000 евро, процентная ставка по договору 7% годовых (фиксированная, не изменяется в течение действия договора).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 xml:space="preserve">Ставка EURIBOR на дату привлечения денежных средств в виде долгового обязательства – 0,555%, т.е. максимальное значение интервала предельных значений – 7,555% годовых (0,555% + 7 процентных пункта). 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lastRenderedPageBreak/>
        <w:t>Фактическая ставка по договору 7% не превышает максимальное значение 7,555%, следовательно, организация в течение 2020 года вправе признавать проценты в расходах по полученному кредиту исходя из фактической ставки в 7% годовых.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DA9">
        <w:rPr>
          <w:rFonts w:ascii="Times New Roman" w:eastAsia="Times New Roman" w:hAnsi="Times New Roman" w:cs="Times New Roman"/>
          <w:b/>
          <w:sz w:val="28"/>
        </w:rPr>
        <w:t>Пример № 4 (сделка контролируемая).</w:t>
      </w:r>
    </w:p>
    <w:p w:rsidR="00C95DA9" w:rsidRPr="00C95DA9" w:rsidRDefault="00C95DA9" w:rsidP="00C9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 xml:space="preserve">Организацией (Займодавец) 13.01.2020 выдан </w:t>
      </w:r>
      <w:proofErr w:type="spellStart"/>
      <w:r w:rsidRPr="00C95DA9">
        <w:rPr>
          <w:rFonts w:ascii="Times New Roman" w:eastAsia="Times New Roman" w:hAnsi="Times New Roman" w:cs="Times New Roman"/>
          <w:sz w:val="28"/>
        </w:rPr>
        <w:t>займ</w:t>
      </w:r>
      <w:proofErr w:type="spellEnd"/>
      <w:r w:rsidRPr="00C95DA9">
        <w:rPr>
          <w:rFonts w:ascii="Times New Roman" w:eastAsia="Times New Roman" w:hAnsi="Times New Roman" w:cs="Times New Roman"/>
          <w:sz w:val="28"/>
        </w:rPr>
        <w:t xml:space="preserve"> взаимозависимому иностранному лицу (Заемщик) в размере 500 млн. руб., процентная ставка по договору 1,2% (фиксированная, не изменяется в течение действия договора).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Ключевая ставка Центрального банка Российской Федерации на дату привлечения денежных средств в виде долгового обязательства – 6,25% годовых, т.е. минимальное значение интервала предельных значений – 0% (0%*6,25%).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 xml:space="preserve">Учитывая, что выданный </w:t>
      </w:r>
      <w:proofErr w:type="spellStart"/>
      <w:r w:rsidRPr="00C95DA9">
        <w:rPr>
          <w:rFonts w:ascii="Times New Roman" w:eastAsia="Times New Roman" w:hAnsi="Times New Roman" w:cs="Times New Roman"/>
          <w:sz w:val="28"/>
        </w:rPr>
        <w:t>займ</w:t>
      </w:r>
      <w:proofErr w:type="spellEnd"/>
      <w:r w:rsidRPr="00C95DA9">
        <w:rPr>
          <w:rFonts w:ascii="Times New Roman" w:eastAsia="Times New Roman" w:hAnsi="Times New Roman" w:cs="Times New Roman"/>
          <w:sz w:val="28"/>
        </w:rPr>
        <w:t xml:space="preserve"> не является беспроцентным, то процентная ставка должна быть выше 0.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DA9">
        <w:rPr>
          <w:rFonts w:ascii="Times New Roman" w:eastAsia="Times New Roman" w:hAnsi="Times New Roman" w:cs="Times New Roman"/>
          <w:sz w:val="28"/>
        </w:rPr>
        <w:t>Фактическая ставка по договору 1,2% превышает минимальное значение 0%, следовательно, организация в течение 2020 года вправе признавать полученные проценты в доходах по полученному займу исходя из фактической ставки в 1,2% годовых.</w:t>
      </w:r>
    </w:p>
    <w:p w:rsidR="00C95DA9" w:rsidRPr="00C95DA9" w:rsidRDefault="00C95DA9" w:rsidP="00C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20305" w:rsidRPr="00C95DA9" w:rsidRDefault="00B20305" w:rsidP="0081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B20305" w:rsidRPr="00C9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305"/>
    <w:rsid w:val="005C49D3"/>
    <w:rsid w:val="00733404"/>
    <w:rsid w:val="007C5362"/>
    <w:rsid w:val="00811438"/>
    <w:rsid w:val="00875971"/>
    <w:rsid w:val="00900ACA"/>
    <w:rsid w:val="00B20305"/>
    <w:rsid w:val="00C95DA9"/>
    <w:rsid w:val="00D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F8DCA4-F1D2-4AE4-9FCB-E4DB62F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Паршуков Илья Валерьевич</cp:lastModifiedBy>
  <cp:revision>6</cp:revision>
  <cp:lastPrinted>2020-12-15T11:33:00Z</cp:lastPrinted>
  <dcterms:created xsi:type="dcterms:W3CDTF">2020-12-15T11:32:00Z</dcterms:created>
  <dcterms:modified xsi:type="dcterms:W3CDTF">2021-01-15T10:48:00Z</dcterms:modified>
</cp:coreProperties>
</file>