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ТАМБОВСКАЯ ОБЛАСТЬ</w:t>
      </w:r>
    </w:p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ЗАКОН</w:t>
      </w:r>
    </w:p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О ВВЕДЕНИИ В ДЕЙСТВИЕ НА ТЕРРИТОРИИ ТАМБОВСКОЙ ОБЛАСТИ</w:t>
      </w:r>
    </w:p>
    <w:p w:rsidR="009F2A9D" w:rsidRPr="005B5AD7" w:rsidRDefault="009F2A9D">
      <w:pPr>
        <w:pStyle w:val="ConsPlusTitle"/>
        <w:jc w:val="center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ПАТЕНТНОЙ СИСТЕМЫ НАЛОГООБЛОЖЕНИЯ</w:t>
      </w:r>
    </w:p>
    <w:p w:rsidR="009F2A9D" w:rsidRPr="005B5AD7" w:rsidRDefault="009F2A9D">
      <w:pPr>
        <w:pStyle w:val="ConsPlusNormal"/>
        <w:jc w:val="center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5AD7">
        <w:rPr>
          <w:rFonts w:ascii="Times New Roman" w:hAnsi="Times New Roman" w:cs="Times New Roman"/>
        </w:rPr>
        <w:t>Принят</w:t>
      </w:r>
      <w:proofErr w:type="gramEnd"/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Постановлением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Тамбовской областной Думы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от 26 октября 2012 г.</w:t>
      </w:r>
      <w:r w:rsidR="005B5AD7">
        <w:rPr>
          <w:rFonts w:ascii="Times New Roman" w:hAnsi="Times New Roman" w:cs="Times New Roman"/>
          <w:lang w:val="en-US"/>
        </w:rPr>
        <w:t xml:space="preserve"> </w:t>
      </w:r>
      <w:r w:rsidRPr="005B5AD7">
        <w:rPr>
          <w:rFonts w:ascii="Times New Roman" w:hAnsi="Times New Roman" w:cs="Times New Roman"/>
        </w:rPr>
        <w:t>№ 599</w:t>
      </w:r>
    </w:p>
    <w:p w:rsidR="009F2A9D" w:rsidRPr="005B5AD7" w:rsidRDefault="009F2A9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9D" w:rsidRPr="005B5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5AD7">
              <w:rPr>
                <w:rFonts w:ascii="Times New Roman" w:hAnsi="Times New Roman" w:cs="Times New Roman"/>
              </w:rPr>
              <w:t>(в ред. Законов Тамбовской области</w:t>
            </w:r>
            <w:proofErr w:type="gramEnd"/>
          </w:p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от 29.11.2013 </w:t>
            </w:r>
            <w:hyperlink r:id="rId4" w:history="1">
              <w:r w:rsidRPr="005B5AD7">
                <w:rPr>
                  <w:rFonts w:ascii="Times New Roman" w:hAnsi="Times New Roman" w:cs="Times New Roman"/>
                </w:rPr>
                <w:t>№ 336-З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, от 27.11.2014 </w:t>
            </w:r>
            <w:hyperlink r:id="rId5" w:history="1">
              <w:r w:rsidRPr="005B5AD7">
                <w:rPr>
                  <w:rFonts w:ascii="Times New Roman" w:hAnsi="Times New Roman" w:cs="Times New Roman"/>
                </w:rPr>
                <w:t>№ 467-З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, от 27.11.2015 </w:t>
            </w:r>
            <w:hyperlink r:id="rId6" w:history="1">
              <w:r w:rsidRPr="005B5AD7">
                <w:rPr>
                  <w:rFonts w:ascii="Times New Roman" w:hAnsi="Times New Roman" w:cs="Times New Roman"/>
                </w:rPr>
                <w:t>№ 588-З</w:t>
              </w:r>
            </w:hyperlink>
            <w:r w:rsidRPr="005B5AD7">
              <w:rPr>
                <w:rFonts w:ascii="Times New Roman" w:hAnsi="Times New Roman" w:cs="Times New Roman"/>
              </w:rPr>
              <w:t>,</w:t>
            </w:r>
          </w:p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от 25.11.2016 </w:t>
            </w:r>
            <w:hyperlink r:id="rId7" w:history="1">
              <w:r w:rsidRPr="005B5AD7">
                <w:rPr>
                  <w:rFonts w:ascii="Times New Roman" w:hAnsi="Times New Roman" w:cs="Times New Roman"/>
                </w:rPr>
                <w:t>№ 18-З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, от 02.11.2017 </w:t>
            </w:r>
            <w:hyperlink r:id="rId8" w:history="1">
              <w:r w:rsidRPr="005B5AD7">
                <w:rPr>
                  <w:rFonts w:ascii="Times New Roman" w:hAnsi="Times New Roman" w:cs="Times New Roman"/>
                </w:rPr>
                <w:t>№ 142-З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, от 29.11.2019 </w:t>
            </w:r>
            <w:hyperlink r:id="rId9" w:history="1">
              <w:r w:rsidRPr="005B5AD7">
                <w:rPr>
                  <w:rFonts w:ascii="Times New Roman" w:hAnsi="Times New Roman" w:cs="Times New Roman"/>
                </w:rPr>
                <w:t>№ 412-З</w:t>
              </w:r>
            </w:hyperlink>
            <w:r w:rsidRPr="005B5AD7">
              <w:rPr>
                <w:rFonts w:ascii="Times New Roman" w:hAnsi="Times New Roman" w:cs="Times New Roman"/>
              </w:rPr>
              <w:t>)</w:t>
            </w:r>
          </w:p>
        </w:tc>
      </w:tr>
    </w:tbl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Статья 1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Настоящий Закон принят в соответствии с </w:t>
      </w:r>
      <w:hyperlink r:id="rId10" w:history="1">
        <w:r w:rsidRPr="005B5AD7">
          <w:rPr>
            <w:rFonts w:ascii="Times New Roman" w:hAnsi="Times New Roman" w:cs="Times New Roman"/>
          </w:rPr>
          <w:t>главой 26.5</w:t>
        </w:r>
      </w:hyperlink>
      <w:r w:rsidRPr="005B5AD7">
        <w:rPr>
          <w:rFonts w:ascii="Times New Roman" w:hAnsi="Times New Roman" w:cs="Times New Roman"/>
        </w:rPr>
        <w:t xml:space="preserve"> части второй Налогового кодекса Российской Федерации и вводит в действие на территории Тамбовской области патентную систему налогообложения.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Статья 2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(в ред. </w:t>
      </w:r>
      <w:hyperlink r:id="rId11" w:history="1">
        <w:r w:rsidRPr="005B5AD7">
          <w:rPr>
            <w:rFonts w:ascii="Times New Roman" w:hAnsi="Times New Roman" w:cs="Times New Roman"/>
          </w:rPr>
          <w:t>Закона</w:t>
        </w:r>
      </w:hyperlink>
      <w:r w:rsidRPr="005B5AD7">
        <w:rPr>
          <w:rFonts w:ascii="Times New Roman" w:hAnsi="Times New Roman" w:cs="Times New Roman"/>
        </w:rPr>
        <w:t xml:space="preserve"> Тамбовской области от 29.11.2019 № 412-З)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в соответствии с </w:t>
      </w:r>
      <w:hyperlink w:anchor="P141" w:history="1">
        <w:r w:rsidRPr="005B5AD7">
          <w:rPr>
            <w:rFonts w:ascii="Times New Roman" w:hAnsi="Times New Roman" w:cs="Times New Roman"/>
          </w:rPr>
          <w:t>приложением</w:t>
        </w:r>
      </w:hyperlink>
      <w:r w:rsidRPr="005B5AD7">
        <w:rPr>
          <w:rFonts w:ascii="Times New Roman" w:hAnsi="Times New Roman" w:cs="Times New Roman"/>
        </w:rPr>
        <w:t xml:space="preserve"> к настоящему Закону.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2. Установить в соответствии с </w:t>
      </w:r>
      <w:hyperlink r:id="rId12" w:history="1">
        <w:r w:rsidRPr="005B5AD7">
          <w:rPr>
            <w:rFonts w:ascii="Times New Roman" w:hAnsi="Times New Roman" w:cs="Times New Roman"/>
          </w:rPr>
          <w:t>подпунктом 2.1 пункта 8 статьи 346.43</w:t>
        </w:r>
      </w:hyperlink>
      <w:r w:rsidRPr="005B5AD7">
        <w:rPr>
          <w:rFonts w:ascii="Times New Roman" w:hAnsi="Times New Roman" w:cs="Times New Roman"/>
        </w:rPr>
        <w:t xml:space="preserve"> Налогового кодекса Российской Федерации следующие ограничения, при превышении которых патентная система налогообложения не применяется индивидуальными предпринимателями: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1) при общем количестве автотранспортных средств более 18 единиц по виду предпринимательской деятельности, указанному в </w:t>
      </w:r>
      <w:hyperlink w:anchor="P346" w:history="1">
        <w:r w:rsidRPr="005B5AD7">
          <w:rPr>
            <w:rFonts w:ascii="Times New Roman" w:hAnsi="Times New Roman" w:cs="Times New Roman"/>
          </w:rPr>
          <w:t>пункте 10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2) при общем количестве автотранспортных средств более 18 единиц по виду предпринимательской деятельности, указанному в </w:t>
      </w:r>
      <w:hyperlink w:anchor="P395" w:history="1">
        <w:r w:rsidRPr="005B5AD7">
          <w:rPr>
            <w:rFonts w:ascii="Times New Roman" w:hAnsi="Times New Roman" w:cs="Times New Roman"/>
          </w:rPr>
          <w:t>подпункте 11.3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3) при общем количестве судов водного транспорта более 6 единиц по видам предпринимательской деятельности, указанным в </w:t>
      </w:r>
      <w:hyperlink w:anchor="P871" w:history="1">
        <w:r w:rsidRPr="005B5AD7">
          <w:rPr>
            <w:rFonts w:ascii="Times New Roman" w:hAnsi="Times New Roman" w:cs="Times New Roman"/>
          </w:rPr>
          <w:t>пунктах 32</w:t>
        </w:r>
      </w:hyperlink>
      <w:r w:rsidRPr="005B5AD7">
        <w:rPr>
          <w:rFonts w:ascii="Times New Roman" w:hAnsi="Times New Roman" w:cs="Times New Roman"/>
        </w:rPr>
        <w:t xml:space="preserve">, </w:t>
      </w:r>
      <w:hyperlink w:anchor="P885" w:history="1">
        <w:r w:rsidRPr="005B5AD7">
          <w:rPr>
            <w:rFonts w:ascii="Times New Roman" w:hAnsi="Times New Roman" w:cs="Times New Roman"/>
          </w:rPr>
          <w:t>33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4) при общей </w:t>
      </w:r>
      <w:proofErr w:type="gramStart"/>
      <w:r w:rsidRPr="005B5AD7">
        <w:rPr>
          <w:rFonts w:ascii="Times New Roman" w:hAnsi="Times New Roman" w:cs="Times New Roman"/>
        </w:rPr>
        <w:t>площади</w:t>
      </w:r>
      <w:proofErr w:type="gramEnd"/>
      <w:r w:rsidRPr="005B5AD7">
        <w:rPr>
          <w:rFonts w:ascii="Times New Roman" w:hAnsi="Times New Roman" w:cs="Times New Roman"/>
        </w:rPr>
        <w:t xml:space="preserve"> сдаваемого в аренду (наем) жилого недвижимого имущества, принадлежащего индивидуальному предпринимателю на праве собственности, более 500 квадратных метров по виду предпринимательской деятельности, указанному в </w:t>
      </w:r>
      <w:hyperlink w:anchor="P591" w:history="1">
        <w:r w:rsidRPr="005B5AD7">
          <w:rPr>
            <w:rFonts w:ascii="Times New Roman" w:hAnsi="Times New Roman" w:cs="Times New Roman"/>
          </w:rPr>
          <w:t>подпункте 19.1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5) при общей </w:t>
      </w:r>
      <w:proofErr w:type="gramStart"/>
      <w:r w:rsidRPr="005B5AD7">
        <w:rPr>
          <w:rFonts w:ascii="Times New Roman" w:hAnsi="Times New Roman" w:cs="Times New Roman"/>
        </w:rPr>
        <w:t>площади</w:t>
      </w:r>
      <w:proofErr w:type="gramEnd"/>
      <w:r w:rsidRPr="005B5AD7">
        <w:rPr>
          <w:rFonts w:ascii="Times New Roman" w:hAnsi="Times New Roman" w:cs="Times New Roman"/>
        </w:rPr>
        <w:t xml:space="preserve"> сдаваемого в аренду (наем) нежилого недвижимого имущества, принадлежащего индивидуальному предпринимателю на праве собственности, более 1190 квадратных метров по виду предпринимательской деятельности, указанному в </w:t>
      </w:r>
      <w:hyperlink w:anchor="P605" w:history="1">
        <w:r w:rsidRPr="005B5AD7">
          <w:rPr>
            <w:rFonts w:ascii="Times New Roman" w:hAnsi="Times New Roman" w:cs="Times New Roman"/>
          </w:rPr>
          <w:t>подпункте 19.2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6) при общей площади торговых залов более 294 квадратных метров по виду </w:t>
      </w:r>
      <w:r w:rsidRPr="005B5AD7">
        <w:rPr>
          <w:rFonts w:ascii="Times New Roman" w:hAnsi="Times New Roman" w:cs="Times New Roman"/>
        </w:rPr>
        <w:lastRenderedPageBreak/>
        <w:t xml:space="preserve">предпринимательской деятельности, указанному в </w:t>
      </w:r>
      <w:hyperlink w:anchor="P1130" w:history="1">
        <w:r w:rsidRPr="005B5AD7">
          <w:rPr>
            <w:rFonts w:ascii="Times New Roman" w:hAnsi="Times New Roman" w:cs="Times New Roman"/>
          </w:rPr>
          <w:t>пункте 45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7) при общей площади торговых объектов более 256 квадратных метров по виду предпринимательской деятельности, указанному в </w:t>
      </w:r>
      <w:hyperlink w:anchor="P1144" w:history="1">
        <w:r w:rsidRPr="005B5AD7">
          <w:rPr>
            <w:rFonts w:ascii="Times New Roman" w:hAnsi="Times New Roman" w:cs="Times New Roman"/>
          </w:rPr>
          <w:t>пункте 46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9D" w:rsidRPr="005B5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9D" w:rsidRPr="005B5AD7" w:rsidRDefault="009F2A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5AD7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5B5AD7">
              <w:rPr>
                <w:rFonts w:ascii="Times New Roman" w:hAnsi="Times New Roman" w:cs="Times New Roman"/>
              </w:rPr>
              <w:t>: примечание.</w:t>
            </w:r>
          </w:p>
          <w:p w:rsidR="009F2A9D" w:rsidRPr="005B5AD7" w:rsidRDefault="009F2A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подпункт 46.2, а не 46.3 приложения.</w:t>
            </w:r>
          </w:p>
        </w:tc>
      </w:tr>
    </w:tbl>
    <w:p w:rsidR="009F2A9D" w:rsidRPr="005B5AD7" w:rsidRDefault="009F2A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8) при общем количестве торговых автоматов более 83 единиц по виду предпринимательской деятельности, указанному в </w:t>
      </w:r>
      <w:hyperlink w:anchor="P1179" w:history="1">
        <w:r w:rsidRPr="005B5AD7">
          <w:rPr>
            <w:rFonts w:ascii="Times New Roman" w:hAnsi="Times New Roman" w:cs="Times New Roman"/>
          </w:rPr>
          <w:t>подпункте 46.3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9) при общей площади </w:t>
      </w:r>
      <w:proofErr w:type="gramStart"/>
      <w:r w:rsidRPr="005B5AD7">
        <w:rPr>
          <w:rFonts w:ascii="Times New Roman" w:hAnsi="Times New Roman" w:cs="Times New Roman"/>
        </w:rPr>
        <w:t>залов обслуживания посетителей объектов организации общественного питания</w:t>
      </w:r>
      <w:proofErr w:type="gramEnd"/>
      <w:r w:rsidRPr="005B5AD7">
        <w:rPr>
          <w:rFonts w:ascii="Times New Roman" w:hAnsi="Times New Roman" w:cs="Times New Roman"/>
        </w:rPr>
        <w:t xml:space="preserve"> более 740 квадратных метров по виду предпринимательской деятельности, указанному в </w:t>
      </w:r>
      <w:hyperlink w:anchor="P1193" w:history="1">
        <w:r w:rsidRPr="005B5AD7">
          <w:rPr>
            <w:rFonts w:ascii="Times New Roman" w:hAnsi="Times New Roman" w:cs="Times New Roman"/>
          </w:rPr>
          <w:t>пункте 47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Закону.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3. В соответствии с </w:t>
      </w:r>
      <w:hyperlink r:id="rId13" w:history="1">
        <w:r w:rsidRPr="005B5AD7">
          <w:rPr>
            <w:rFonts w:ascii="Times New Roman" w:hAnsi="Times New Roman" w:cs="Times New Roman"/>
          </w:rPr>
          <w:t>подпунктом 4 пункта 8 статьи 346.43</w:t>
        </w:r>
      </w:hyperlink>
      <w:r w:rsidRPr="005B5AD7">
        <w:rPr>
          <w:rFonts w:ascii="Times New Roman" w:hAnsi="Times New Roman" w:cs="Times New Roman"/>
        </w:rPr>
        <w:t xml:space="preserve"> Налогового кодекса Российской Федерации увеличить максимальные размеры потенциально возможного к получению индивидуальным предпринимателем годового дохода при применении патентной системы налогообложения по следующим видам предпринимательской деятельности: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1) по видам предпринимательской деятельности, указанным в </w:t>
      </w:r>
      <w:hyperlink w:anchor="P325" w:history="1">
        <w:r w:rsidRPr="005B5AD7">
          <w:rPr>
            <w:rFonts w:ascii="Times New Roman" w:hAnsi="Times New Roman" w:cs="Times New Roman"/>
          </w:rPr>
          <w:t>пунктах 9</w:t>
        </w:r>
      </w:hyperlink>
      <w:r w:rsidRPr="005B5AD7">
        <w:rPr>
          <w:rFonts w:ascii="Times New Roman" w:hAnsi="Times New Roman" w:cs="Times New Roman"/>
        </w:rPr>
        <w:t xml:space="preserve">, </w:t>
      </w:r>
      <w:hyperlink w:anchor="P346" w:history="1">
        <w:r w:rsidRPr="005B5AD7">
          <w:rPr>
            <w:rFonts w:ascii="Times New Roman" w:hAnsi="Times New Roman" w:cs="Times New Roman"/>
          </w:rPr>
          <w:t>10</w:t>
        </w:r>
      </w:hyperlink>
      <w:r w:rsidRPr="005B5AD7">
        <w:rPr>
          <w:rFonts w:ascii="Times New Roman" w:hAnsi="Times New Roman" w:cs="Times New Roman"/>
        </w:rPr>
        <w:t xml:space="preserve">, </w:t>
      </w:r>
      <w:hyperlink w:anchor="P360" w:history="1">
        <w:r w:rsidRPr="005B5AD7">
          <w:rPr>
            <w:rFonts w:ascii="Times New Roman" w:hAnsi="Times New Roman" w:cs="Times New Roman"/>
          </w:rPr>
          <w:t>11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 - до 3000000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2) по виду предпринимательской деятельности, указанному в </w:t>
      </w:r>
      <w:hyperlink w:anchor="P591" w:history="1">
        <w:r w:rsidRPr="005B5AD7">
          <w:rPr>
            <w:rFonts w:ascii="Times New Roman" w:hAnsi="Times New Roman" w:cs="Times New Roman"/>
          </w:rPr>
          <w:t>подпункте 19.1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3000000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2400000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1950000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1500000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300000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3) по виду предпринимательской деятельности, указанному в </w:t>
      </w:r>
      <w:hyperlink w:anchor="P605" w:history="1">
        <w:r w:rsidRPr="005B5AD7">
          <w:rPr>
            <w:rFonts w:ascii="Times New Roman" w:hAnsi="Times New Roman" w:cs="Times New Roman"/>
          </w:rPr>
          <w:t>подпункте 19.2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10000000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8000000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6500000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lastRenderedPageBreak/>
        <w:t>в сельских поселениях, не являющихся административными центрами муниципальных районов, с численностью населения более 1000 человек - до 5000000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1000000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4) по видам предпринимательской деятельности, указанным в </w:t>
      </w:r>
      <w:hyperlink w:anchor="P983" w:history="1">
        <w:r w:rsidRPr="005B5AD7">
          <w:rPr>
            <w:rFonts w:ascii="Times New Roman" w:hAnsi="Times New Roman" w:cs="Times New Roman"/>
          </w:rPr>
          <w:t>пунктах 38</w:t>
        </w:r>
      </w:hyperlink>
      <w:r w:rsidRPr="005B5AD7">
        <w:rPr>
          <w:rFonts w:ascii="Times New Roman" w:hAnsi="Times New Roman" w:cs="Times New Roman"/>
        </w:rPr>
        <w:t xml:space="preserve">, </w:t>
      </w:r>
      <w:hyperlink w:anchor="P1179" w:history="1">
        <w:r w:rsidRPr="005B5AD7">
          <w:rPr>
            <w:rFonts w:ascii="Times New Roman" w:hAnsi="Times New Roman" w:cs="Times New Roman"/>
          </w:rPr>
          <w:t>46.2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 - до 2000000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5) по виду предпринимательской деятельности, указанному в </w:t>
      </w:r>
      <w:hyperlink w:anchor="P1130" w:history="1">
        <w:r w:rsidRPr="005B5AD7">
          <w:rPr>
            <w:rFonts w:ascii="Times New Roman" w:hAnsi="Times New Roman" w:cs="Times New Roman"/>
          </w:rPr>
          <w:t>пункте 45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10000000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8000000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6500000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5000000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1000000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6) по виду предпринимательской деятельности, указанному в </w:t>
      </w:r>
      <w:hyperlink w:anchor="P1144" w:history="1">
        <w:r w:rsidRPr="005B5AD7">
          <w:rPr>
            <w:rFonts w:ascii="Times New Roman" w:hAnsi="Times New Roman" w:cs="Times New Roman"/>
          </w:rPr>
          <w:t>пункте 46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10000000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7936000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6400000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4864000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1280000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7) по виду предпринимательской деятельности, указанному в </w:t>
      </w:r>
      <w:hyperlink w:anchor="P1179" w:history="1">
        <w:r w:rsidRPr="005B5AD7">
          <w:rPr>
            <w:rFonts w:ascii="Times New Roman" w:hAnsi="Times New Roman" w:cs="Times New Roman"/>
          </w:rPr>
          <w:t>пункте 46.3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10000000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7968000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</w:t>
      </w:r>
      <w:r w:rsidRPr="005B5AD7">
        <w:rPr>
          <w:rFonts w:ascii="Times New Roman" w:hAnsi="Times New Roman" w:cs="Times New Roman"/>
        </w:rPr>
        <w:lastRenderedPageBreak/>
        <w:t xml:space="preserve">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6474000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4980000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996000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8) по виду предпринимательской деятельности, указанному в </w:t>
      </w:r>
      <w:hyperlink w:anchor="P1193" w:history="1">
        <w:r w:rsidRPr="005B5AD7">
          <w:rPr>
            <w:rFonts w:ascii="Times New Roman" w:hAnsi="Times New Roman" w:cs="Times New Roman"/>
          </w:rPr>
          <w:t>пункте 47</w:t>
        </w:r>
      </w:hyperlink>
      <w:r w:rsidRPr="005B5AD7">
        <w:rPr>
          <w:rFonts w:ascii="Times New Roman" w:hAnsi="Times New Roman" w:cs="Times New Roman"/>
        </w:rPr>
        <w:t xml:space="preserve"> приложения к настоящему Закону: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городском округе - город Тамбов Тамбовской области - до 10000000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округах Тамбовской области (за исключением городского округа - город Тамбов Тамбовской области), городе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области, </w:t>
      </w:r>
      <w:proofErr w:type="spellStart"/>
      <w:r w:rsidRPr="005B5AD7">
        <w:rPr>
          <w:rFonts w:ascii="Times New Roman" w:hAnsi="Times New Roman" w:cs="Times New Roman"/>
        </w:rPr>
        <w:t>Цнинском</w:t>
      </w:r>
      <w:proofErr w:type="spellEnd"/>
      <w:r w:rsidRPr="005B5AD7">
        <w:rPr>
          <w:rFonts w:ascii="Times New Roman" w:hAnsi="Times New Roman" w:cs="Times New Roman"/>
        </w:rPr>
        <w:t xml:space="preserve"> сельсовете Тамбовского района Тамбовской области - до 8140000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в городских и сельских поселениях, являющихся административными центрами муниципальных районов (за исключением города Жердевка </w:t>
      </w:r>
      <w:proofErr w:type="spellStart"/>
      <w:r w:rsidRPr="005B5AD7">
        <w:rPr>
          <w:rFonts w:ascii="Times New Roman" w:hAnsi="Times New Roman" w:cs="Times New Roman"/>
        </w:rPr>
        <w:t>Жердевского</w:t>
      </w:r>
      <w:proofErr w:type="spellEnd"/>
      <w:r w:rsidRPr="005B5AD7">
        <w:rPr>
          <w:rFonts w:ascii="Times New Roman" w:hAnsi="Times New Roman" w:cs="Times New Roman"/>
        </w:rPr>
        <w:t xml:space="preserve"> района Тамбовской области), </w:t>
      </w:r>
      <w:proofErr w:type="spellStart"/>
      <w:r w:rsidRPr="005B5AD7">
        <w:rPr>
          <w:rFonts w:ascii="Times New Roman" w:hAnsi="Times New Roman" w:cs="Times New Roman"/>
        </w:rPr>
        <w:t>Новолядинском</w:t>
      </w:r>
      <w:proofErr w:type="spellEnd"/>
      <w:r w:rsidRPr="005B5AD7">
        <w:rPr>
          <w:rFonts w:ascii="Times New Roman" w:hAnsi="Times New Roman" w:cs="Times New Roman"/>
        </w:rPr>
        <w:t xml:space="preserve"> поссовете Тамбовского района Тамбовской области - до 6660000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поселениях, не являющихся административными центрами муниципальных районов, с численностью населения более 1000 человек - до 5180000 рублей включительно;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в сельских поселениях с численностью населения не более 1000 человек - до 2220000 рублей включительно.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9D" w:rsidRPr="005B5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9D" w:rsidRPr="005B5AD7" w:rsidRDefault="009F2A9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Положения статьи 2.1 не применяются с 1 января 2021 года (</w:t>
            </w:r>
            <w:hyperlink r:id="rId14" w:history="1">
              <w:r w:rsidRPr="005B5AD7">
                <w:rPr>
                  <w:rFonts w:ascii="Times New Roman" w:hAnsi="Times New Roman" w:cs="Times New Roman"/>
                </w:rPr>
                <w:t>Закон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 Тамбовской области от 27.11.2015 № 588-З).</w:t>
            </w:r>
          </w:p>
        </w:tc>
      </w:tr>
    </w:tbl>
    <w:p w:rsidR="009F2A9D" w:rsidRPr="005B5AD7" w:rsidRDefault="009F2A9D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Статья 2.1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(</w:t>
      </w:r>
      <w:proofErr w:type="gramStart"/>
      <w:r w:rsidRPr="005B5AD7">
        <w:rPr>
          <w:rFonts w:ascii="Times New Roman" w:hAnsi="Times New Roman" w:cs="Times New Roman"/>
        </w:rPr>
        <w:t>введена</w:t>
      </w:r>
      <w:proofErr w:type="gramEnd"/>
      <w:r w:rsidRPr="005B5AD7">
        <w:rPr>
          <w:rFonts w:ascii="Times New Roman" w:hAnsi="Times New Roman" w:cs="Times New Roman"/>
        </w:rPr>
        <w:t xml:space="preserve"> </w:t>
      </w:r>
      <w:hyperlink r:id="rId15" w:history="1">
        <w:r w:rsidRPr="005B5AD7">
          <w:rPr>
            <w:rFonts w:ascii="Times New Roman" w:hAnsi="Times New Roman" w:cs="Times New Roman"/>
          </w:rPr>
          <w:t>Законом</w:t>
        </w:r>
      </w:hyperlink>
      <w:r w:rsidRPr="005B5AD7">
        <w:rPr>
          <w:rFonts w:ascii="Times New Roman" w:hAnsi="Times New Roman" w:cs="Times New Roman"/>
        </w:rPr>
        <w:t xml:space="preserve"> Тамбовской области от 27.11.2015 № 588-З)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85"/>
      <w:bookmarkEnd w:id="0"/>
      <w:r w:rsidRPr="005B5AD7">
        <w:rPr>
          <w:rFonts w:ascii="Times New Roman" w:hAnsi="Times New Roman" w:cs="Times New Roman"/>
        </w:rPr>
        <w:t>1. Установить налоговую ставку в размере 0 процентов для налогоплательщиков - индивидуальных предпринимателей, впервые зарегистрированных в качестве индивидуальных предпринимателей после вступления в силу настоящего Закона и применяющих патентную систему налогообложения при осуществлении следующих видов предпринимательской деятельности: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2) ремонт, чистка, окраска и пошив обуви;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3) парикмахерские и косметические услуги;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4) химическая чистка, крашение и услуги прачечных;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5) изготовление и ремонт металлической галантереи, ключей, номерных знаков, указателей улиц;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6)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7) ремонт мебели;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lastRenderedPageBreak/>
        <w:t>8) услуги фотоателье, фот</w:t>
      </w:r>
      <w:proofErr w:type="gramStart"/>
      <w:r w:rsidRPr="005B5AD7">
        <w:rPr>
          <w:rFonts w:ascii="Times New Roman" w:hAnsi="Times New Roman" w:cs="Times New Roman"/>
        </w:rPr>
        <w:t>о-</w:t>
      </w:r>
      <w:proofErr w:type="gramEnd"/>
      <w:r w:rsidRPr="005B5AD7">
        <w:rPr>
          <w:rFonts w:ascii="Times New Roman" w:hAnsi="Times New Roman" w:cs="Times New Roman"/>
        </w:rPr>
        <w:t xml:space="preserve"> и </w:t>
      </w:r>
      <w:proofErr w:type="spellStart"/>
      <w:r w:rsidRPr="005B5AD7">
        <w:rPr>
          <w:rFonts w:ascii="Times New Roman" w:hAnsi="Times New Roman" w:cs="Times New Roman"/>
        </w:rPr>
        <w:t>кинолабораторий</w:t>
      </w:r>
      <w:proofErr w:type="spellEnd"/>
      <w:r w:rsidRPr="005B5AD7">
        <w:rPr>
          <w:rFonts w:ascii="Times New Roman" w:hAnsi="Times New Roman" w:cs="Times New Roman"/>
        </w:rPr>
        <w:t>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9) техническое обслуживание и ремонт автотранспортных и </w:t>
      </w:r>
      <w:proofErr w:type="spellStart"/>
      <w:r w:rsidRPr="005B5AD7">
        <w:rPr>
          <w:rFonts w:ascii="Times New Roman" w:hAnsi="Times New Roman" w:cs="Times New Roman"/>
        </w:rPr>
        <w:t>мототранспортных</w:t>
      </w:r>
      <w:proofErr w:type="spellEnd"/>
      <w:r w:rsidRPr="005B5AD7">
        <w:rPr>
          <w:rFonts w:ascii="Times New Roman" w:hAnsi="Times New Roman" w:cs="Times New Roman"/>
        </w:rPr>
        <w:t xml:space="preserve"> средств, машин и оборудования;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10) ремонт жилья и других построек;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11) услуги по производству монтажных, электромонтажных, санитарно-технических и сварочных работ;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12) услуги по остеклению балконов и лоджий, нарезке стекла и зеркал, художественной обработке стекла;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13) услуги по обучению населения на курсах и по репетиторству;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14) услуги по присмотру и уходу за детьми и больными;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15) изготовление изделий народных художественных промыслов;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B5AD7">
        <w:rPr>
          <w:rFonts w:ascii="Times New Roman" w:hAnsi="Times New Roman" w:cs="Times New Roman"/>
        </w:rPr>
        <w:t xml:space="preserve">16)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5B5AD7">
        <w:rPr>
          <w:rFonts w:ascii="Times New Roman" w:hAnsi="Times New Roman" w:cs="Times New Roman"/>
        </w:rPr>
        <w:t>маслосемян</w:t>
      </w:r>
      <w:proofErr w:type="spellEnd"/>
      <w:r w:rsidRPr="005B5AD7">
        <w:rPr>
          <w:rFonts w:ascii="Times New Roman" w:hAnsi="Times New Roman" w:cs="Times New Roman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5B5AD7">
        <w:rPr>
          <w:rFonts w:ascii="Times New Roman" w:hAnsi="Times New Roman" w:cs="Times New Roman"/>
        </w:rPr>
        <w:t xml:space="preserve"> </w:t>
      </w:r>
      <w:proofErr w:type="gramStart"/>
      <w:r w:rsidRPr="005B5AD7">
        <w:rPr>
          <w:rFonts w:ascii="Times New Roman" w:hAnsi="Times New Roman" w:cs="Times New Roman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5B5AD7">
        <w:rPr>
          <w:rFonts w:ascii="Times New Roman" w:hAnsi="Times New Roman" w:cs="Times New Roman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17) производство и реставрация ковров и ковровых изделий;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18) ремонт ювелирных изделий, бижутерии;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19) чеканка и гравировка ювелирных изделий;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20) услуги по уборке жилых помещений и ведению домашнего хозяйства;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21) услуги по оформлению интерьера жилого помещения и услуги художественного оформления;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22) проведение занятий по физической культуре и спорту;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23)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24) услуги по прокату;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25) обрядовые услуги;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26) оказание услуг по забою, транспортировке, перегонке, выпасу скота;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27) производство кожи и изделий из кожи;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28) сушка, переработка и консервирование фруктов и овощей;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29) производство молочной продукции;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lastRenderedPageBreak/>
        <w:t>30) производство плодово-ягодных посадочных материалов, выращивание рассады овощных культур и семян трав;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31) производство хлебобулочных и мучных кондитерских изделий;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32) деятельность по письменному и устному переводу;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33) деятельность по уходу за престарелыми и инвалидами;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34) сбор, обработка и утилизация отходов, а также обработка вторичного сырья;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35) ремонт компьютеров и коммуникационного оборудования.</w:t>
      </w:r>
    </w:p>
    <w:p w:rsidR="009F2A9D" w:rsidRPr="005B5AD7" w:rsidRDefault="009F2A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2. </w:t>
      </w:r>
      <w:proofErr w:type="gramStart"/>
      <w:r w:rsidRPr="005B5AD7">
        <w:rPr>
          <w:rFonts w:ascii="Times New Roman" w:hAnsi="Times New Roman" w:cs="Times New Roman"/>
        </w:rPr>
        <w:t xml:space="preserve">Установить, что индивидуальный предприниматель вправе применять налоговую ставку, предусмотренную </w:t>
      </w:r>
      <w:hyperlink w:anchor="P85" w:history="1">
        <w:r w:rsidRPr="005B5AD7">
          <w:rPr>
            <w:rFonts w:ascii="Times New Roman" w:hAnsi="Times New Roman" w:cs="Times New Roman"/>
          </w:rPr>
          <w:t>частью 1</w:t>
        </w:r>
      </w:hyperlink>
      <w:r w:rsidRPr="005B5AD7">
        <w:rPr>
          <w:rFonts w:ascii="Times New Roman" w:hAnsi="Times New Roman" w:cs="Times New Roman"/>
        </w:rPr>
        <w:t xml:space="preserve"> настоящей статьи, при условии, что предельный размер доходов от реализации, определяемых в соответствии со </w:t>
      </w:r>
      <w:hyperlink r:id="rId16" w:history="1">
        <w:r w:rsidRPr="005B5AD7">
          <w:rPr>
            <w:rFonts w:ascii="Times New Roman" w:hAnsi="Times New Roman" w:cs="Times New Roman"/>
          </w:rPr>
          <w:t>статьей 249</w:t>
        </w:r>
      </w:hyperlink>
      <w:r w:rsidRPr="005B5AD7">
        <w:rPr>
          <w:rFonts w:ascii="Times New Roman" w:hAnsi="Times New Roman" w:cs="Times New Roman"/>
        </w:rPr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30 млн. рублей за налоговый период.</w:t>
      </w:r>
      <w:proofErr w:type="gramEnd"/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Статья 3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 xml:space="preserve">Признать утратившим силу </w:t>
      </w:r>
      <w:hyperlink r:id="rId17" w:history="1">
        <w:r w:rsidRPr="005B5AD7">
          <w:rPr>
            <w:rFonts w:ascii="Times New Roman" w:hAnsi="Times New Roman" w:cs="Times New Roman"/>
          </w:rPr>
          <w:t>Закон</w:t>
        </w:r>
      </w:hyperlink>
      <w:r w:rsidRPr="005B5AD7">
        <w:rPr>
          <w:rFonts w:ascii="Times New Roman" w:hAnsi="Times New Roman" w:cs="Times New Roman"/>
        </w:rPr>
        <w:t xml:space="preserve"> Тамбовской области от 10 ноября 2008 года № 446-З "О применении индивидуальными предпринимателями упрощенной системы налогообложения на основе патента на территории Тамбовской области" (газета "Тамбовская жизнь", 2008, 14 ноября).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Статья 4</w:t>
      </w: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Настоящий Закон вступает в силу с 1 января 2013 года, но не ранее чем по истечении одного месяца со дня его официального опубликования и не ранее 1-го числа очередного налогового периода по патентной системе налогообложения.</w:t>
      </w:r>
    </w:p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Глава администрации области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5B5AD7">
        <w:rPr>
          <w:rFonts w:ascii="Times New Roman" w:hAnsi="Times New Roman" w:cs="Times New Roman"/>
        </w:rPr>
        <w:t>О.И.Бетин</w:t>
      </w:r>
      <w:proofErr w:type="spellEnd"/>
    </w:p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г. Тамбов</w:t>
      </w:r>
    </w:p>
    <w:p w:rsidR="009F2A9D" w:rsidRPr="005B5AD7" w:rsidRDefault="009F2A9D">
      <w:pPr>
        <w:pStyle w:val="ConsPlusNormal"/>
        <w:spacing w:before="220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30 октября 2012 года</w:t>
      </w:r>
    </w:p>
    <w:p w:rsidR="009F2A9D" w:rsidRPr="005B5AD7" w:rsidRDefault="009F2A9D">
      <w:pPr>
        <w:pStyle w:val="ConsPlusNormal"/>
        <w:spacing w:before="220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№ 204-З</w:t>
      </w:r>
    </w:p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  <w:bookmarkStart w:id="1" w:name="P141"/>
      <w:bookmarkEnd w:id="1"/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5B5AD7" w:rsidRDefault="005B5AD7">
      <w:pPr>
        <w:pStyle w:val="ConsPlusNormal"/>
        <w:jc w:val="right"/>
        <w:outlineLvl w:val="0"/>
        <w:rPr>
          <w:rFonts w:ascii="Times New Roman" w:hAnsi="Times New Roman" w:cs="Times New Roman"/>
          <w:lang w:val="en-US"/>
        </w:rPr>
      </w:pPr>
    </w:p>
    <w:p w:rsidR="009F2A9D" w:rsidRPr="005B5AD7" w:rsidRDefault="009F2A9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lastRenderedPageBreak/>
        <w:t>Приложение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к Закону Тамбовской области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"О введении в действие на территории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Тамбовской области патентной</w:t>
      </w:r>
    </w:p>
    <w:p w:rsidR="009F2A9D" w:rsidRPr="005B5AD7" w:rsidRDefault="009F2A9D">
      <w:pPr>
        <w:pStyle w:val="ConsPlusNormal"/>
        <w:jc w:val="right"/>
        <w:rPr>
          <w:rFonts w:ascii="Times New Roman" w:hAnsi="Times New Roman" w:cs="Times New Roman"/>
        </w:rPr>
      </w:pPr>
      <w:r w:rsidRPr="005B5AD7">
        <w:rPr>
          <w:rFonts w:ascii="Times New Roman" w:hAnsi="Times New Roman" w:cs="Times New Roman"/>
        </w:rPr>
        <w:t>системы налогообложения"</w:t>
      </w:r>
    </w:p>
    <w:p w:rsidR="009F2A9D" w:rsidRPr="005B5AD7" w:rsidRDefault="009F2A9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2A9D" w:rsidRPr="005B5A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(в ред. </w:t>
            </w:r>
            <w:hyperlink r:id="rId18" w:history="1">
              <w:r w:rsidRPr="005B5AD7">
                <w:rPr>
                  <w:rFonts w:ascii="Times New Roman" w:hAnsi="Times New Roman" w:cs="Times New Roman"/>
                </w:rPr>
                <w:t>Закона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 Тамбовской области от 29.11.2019 № 412-З)</w:t>
            </w:r>
          </w:p>
        </w:tc>
      </w:tr>
    </w:tbl>
    <w:p w:rsidR="009F2A9D" w:rsidRPr="005B5AD7" w:rsidRDefault="009F2A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41"/>
        <w:gridCol w:w="1134"/>
        <w:gridCol w:w="1336"/>
        <w:gridCol w:w="1304"/>
        <w:gridCol w:w="1361"/>
        <w:gridCol w:w="1247"/>
      </w:tblGrid>
      <w:tr w:rsidR="009F2A9D" w:rsidRPr="005B5AD7">
        <w:tc>
          <w:tcPr>
            <w:tcW w:w="544" w:type="dxa"/>
            <w:vMerge w:val="restart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B5A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5AD7">
              <w:rPr>
                <w:rFonts w:ascii="Times New Roman" w:hAnsi="Times New Roman" w:cs="Times New Roman"/>
              </w:rPr>
              <w:t>/</w:t>
            </w:r>
            <w:proofErr w:type="spellStart"/>
            <w:r w:rsidRPr="005B5A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6382" w:type="dxa"/>
            <w:gridSpan w:val="5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9F2A9D" w:rsidRPr="005B5AD7">
        <w:tc>
          <w:tcPr>
            <w:tcW w:w="544" w:type="dxa"/>
            <w:vMerge/>
          </w:tcPr>
          <w:p w:rsidR="009F2A9D" w:rsidRPr="005B5AD7" w:rsidRDefault="009F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</w:tcPr>
          <w:p w:rsidR="009F2A9D" w:rsidRPr="005B5AD7" w:rsidRDefault="009F2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городской округ - город Тамбов Тамбовской области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городские округа Тамбовской области (за исключением городского округа - город Тамбов Тамбовской области), город Жердевка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Жердевского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района Тамбовской области,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Цнинский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сельсовет Тамбовского района Тамбовской области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городские и сельские поселения, являющиеся административными центрами муниципальных районов (за исключением города Жердевка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Жердевского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района Тамбовской области),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Новолядинский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поссовет Тамбовского района Тамбовской области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сельские поселения, не являющиеся административными центрами муниципальных районов, с численностью населения более 1000 человек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сельские поселения с численностью населения не более 1000 человек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Ремонт, чистка, окраска и пошив обуви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Химическая чистка, крашение и услуги прачечных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</w:t>
            </w:r>
            <w:r w:rsidRPr="005B5AD7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мебели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5B5AD7">
              <w:rPr>
                <w:rFonts w:ascii="Times New Roman" w:hAnsi="Times New Roman" w:cs="Times New Roman"/>
              </w:rPr>
              <w:t>о-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кинолабораторий</w:t>
            </w:r>
            <w:proofErr w:type="spell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325"/>
            <w:bookmarkEnd w:id="2"/>
            <w:r w:rsidRPr="005B5AD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автотранспортных и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средств, машин и оборудования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128000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433000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277000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346"/>
            <w:bookmarkEnd w:id="3"/>
            <w:r w:rsidRPr="005B5AD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одно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360"/>
            <w:bookmarkEnd w:id="4"/>
            <w:r w:rsidRPr="005B5AD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395"/>
            <w:bookmarkEnd w:id="5"/>
            <w:r w:rsidRPr="005B5AD7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такси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11.4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перевозки пассажиров сухопутным транспортом нерегулярные, за исключением перевозок пассажиров транспортными средствами, приводимыми в движение человеком или животными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пассажирское место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жилья и других построек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24000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334000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обучению населения на курсах и по репетиторству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без привлечения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Ветеринарные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213000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591"/>
            <w:bookmarkEnd w:id="6"/>
            <w:r w:rsidRPr="005B5AD7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внаем собственного 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605"/>
            <w:bookmarkEnd w:id="7"/>
            <w:r w:rsidRPr="005B5AD7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сдача внаем собственного нежилого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нежилого недвижимого имущества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6750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Изготовление </w:t>
            </w:r>
            <w:r w:rsidRPr="005B5AD7">
              <w:rPr>
                <w:rFonts w:ascii="Times New Roman" w:hAnsi="Times New Roman" w:cs="Times New Roman"/>
              </w:rPr>
              <w:lastRenderedPageBreak/>
              <w:t>изделий народных художественных промыслов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B5AD7">
              <w:rPr>
                <w:rFonts w:ascii="Times New Roman" w:hAnsi="Times New Roman" w:cs="Times New Roman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маслосемян</w:t>
            </w:r>
            <w:proofErr w:type="spellEnd"/>
            <w:r w:rsidRPr="005B5AD7">
              <w:rPr>
                <w:rFonts w:ascii="Times New Roman" w:hAnsi="Times New Roman" w:cs="Times New Roman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5AD7">
              <w:rPr>
                <w:rFonts w:ascii="Times New Roman" w:hAnsi="Times New Roman" w:cs="Times New Roman"/>
              </w:rPr>
              <w:t xml:space="preserve">болезней; изготовление валяной обуви; изготовление сельскохозяйственного инвентаря из материалов заказчика; граверные работы по металлу, стеклу, фарфору, дереву, </w:t>
            </w:r>
            <w:r w:rsidRPr="005B5AD7">
              <w:rPr>
                <w:rFonts w:ascii="Times New Roman" w:hAnsi="Times New Roman" w:cs="Times New Roman"/>
              </w:rPr>
              <w:lastRenderedPageBreak/>
              <w:t>керамике; изготовление и ремонт деревянных лодок; ремонт игрушек; ремонт туристского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5B5AD7">
              <w:rPr>
                <w:rFonts w:ascii="Times New Roman" w:hAnsi="Times New Roman" w:cs="Times New Roman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ювелирных изделий, бижутерии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Чеканка и гравировка ювелирных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267000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</w:t>
            </w:r>
            <w:r w:rsidRPr="005B5AD7">
              <w:rPr>
                <w:rFonts w:ascii="Times New Roman" w:hAnsi="Times New Roman" w:cs="Times New Roman"/>
              </w:rPr>
              <w:lastRenderedPageBreak/>
              <w:t>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платных туалетов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поваров по изготовлению блюд на дому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871"/>
            <w:bookmarkEnd w:id="8"/>
            <w:r w:rsidRPr="005B5AD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885"/>
            <w:bookmarkEnd w:id="9"/>
            <w:r w:rsidRPr="005B5AD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транспортное средство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B5AD7">
              <w:rPr>
                <w:rFonts w:ascii="Times New Roman" w:hAnsi="Times New Roman" w:cs="Times New Roman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без привлечения </w:t>
            </w:r>
            <w:r w:rsidRPr="005B5AD7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зеленому хозяйству и декоративному цветоводству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Ведение охотничьего хозяйства и осуществление охоты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983"/>
            <w:bookmarkEnd w:id="10"/>
            <w:r w:rsidRPr="005B5AD7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9" w:history="1">
              <w:r w:rsidRPr="005B5AD7">
                <w:rPr>
                  <w:rFonts w:ascii="Times New Roman" w:hAnsi="Times New Roman" w:cs="Times New Roman"/>
                </w:rPr>
                <w:t>законом</w:t>
              </w:r>
            </w:hyperlink>
            <w:r w:rsidRPr="005B5AD7">
              <w:rPr>
                <w:rFonts w:ascii="Times New Roman" w:hAnsi="Times New Roman" w:cs="Times New Roman"/>
              </w:rPr>
              <w:t xml:space="preserve"> от 12 апреля 2010 года № 61-ФЗ "Об обращении лекарственных средств"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1300000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</w:t>
            </w:r>
            <w:r w:rsidRPr="005B5AD7">
              <w:rPr>
                <w:rFonts w:ascii="Times New Roman" w:hAnsi="Times New Roman" w:cs="Times New Roman"/>
              </w:rPr>
              <w:lastRenderedPageBreak/>
              <w:t>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по прокату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Экскурсионные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Обрядовые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130"/>
            <w:bookmarkEnd w:id="11"/>
            <w:r w:rsidRPr="005B5AD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площади торгового зала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144"/>
            <w:bookmarkEnd w:id="12"/>
            <w:r w:rsidRPr="005B5AD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квадратный метр торговой площади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39000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при осуществлении развозной и разносной розничной торговли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200000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179"/>
            <w:bookmarkEnd w:id="13"/>
            <w:r w:rsidRPr="005B5AD7">
              <w:rPr>
                <w:rFonts w:ascii="Times New Roman" w:hAnsi="Times New Roman" w:cs="Times New Roman"/>
              </w:rPr>
              <w:lastRenderedPageBreak/>
              <w:t>46.2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при реализации товаров с использованием торговых автоматов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обособленный объект (торговый автомат)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1193"/>
            <w:bookmarkEnd w:id="14"/>
            <w:r w:rsidRPr="005B5AD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квадратный метр </w:t>
            </w:r>
            <w:proofErr w:type="gramStart"/>
            <w:r w:rsidRPr="005B5AD7">
              <w:rPr>
                <w:rFonts w:ascii="Times New Roman" w:hAnsi="Times New Roman" w:cs="Times New Roman"/>
              </w:rPr>
              <w:t>площади залов обслуживания посетителей объектов организации общественного питания</w:t>
            </w:r>
            <w:proofErr w:type="gramEnd"/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12000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средней численности наемных </w:t>
            </w:r>
            <w:r w:rsidRPr="005B5AD7">
              <w:rPr>
                <w:rFonts w:ascii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142000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43000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17000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Сбор и заготовка пищевых лесных ресурсов, </w:t>
            </w:r>
            <w:proofErr w:type="spellStart"/>
            <w:r w:rsidRPr="005B5AD7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5B5AD7"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Сушка, переработка и консервирование фруктов и овощей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на 1 единицу </w:t>
            </w:r>
            <w:r w:rsidRPr="005B5AD7">
              <w:rPr>
                <w:rFonts w:ascii="Times New Roman" w:hAnsi="Times New Roman" w:cs="Times New Roman"/>
              </w:rPr>
              <w:lastRenderedPageBreak/>
              <w:t>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молочной продукции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Товарное и спортивное рыболовство и рыбоводство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 xml:space="preserve">Сбор, обработка и утилизация отходов, а также обработка </w:t>
            </w:r>
            <w:r w:rsidRPr="005B5AD7">
              <w:rPr>
                <w:rFonts w:ascii="Times New Roman" w:hAnsi="Times New Roman" w:cs="Times New Roman"/>
              </w:rPr>
              <w:lastRenderedPageBreak/>
              <w:t>вторичного сырья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52000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34000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20000</w:t>
            </w:r>
          </w:p>
        </w:tc>
      </w:tr>
      <w:tr w:rsidR="009F2A9D" w:rsidRPr="005B5AD7">
        <w:tc>
          <w:tcPr>
            <w:tcW w:w="544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9F2A9D" w:rsidRPr="005B5AD7" w:rsidRDefault="009F2A9D">
            <w:pPr>
              <w:pStyle w:val="ConsPlusNormal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на 1 единицу средней численности наемных работников</w:t>
            </w:r>
          </w:p>
        </w:tc>
        <w:tc>
          <w:tcPr>
            <w:tcW w:w="113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166000</w:t>
            </w:r>
          </w:p>
        </w:tc>
        <w:tc>
          <w:tcPr>
            <w:tcW w:w="1336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304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361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57000</w:t>
            </w:r>
          </w:p>
        </w:tc>
        <w:tc>
          <w:tcPr>
            <w:tcW w:w="1247" w:type="dxa"/>
          </w:tcPr>
          <w:p w:rsidR="009F2A9D" w:rsidRPr="005B5AD7" w:rsidRDefault="009F2A9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5B5AD7">
              <w:rPr>
                <w:rFonts w:ascii="Times New Roman" w:hAnsi="Times New Roman" w:cs="Times New Roman"/>
              </w:rPr>
              <w:t>33000</w:t>
            </w:r>
          </w:p>
        </w:tc>
      </w:tr>
    </w:tbl>
    <w:p w:rsidR="009F2A9D" w:rsidRPr="005B5AD7" w:rsidRDefault="009F2A9D">
      <w:pPr>
        <w:pStyle w:val="ConsPlusNormal"/>
        <w:jc w:val="center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rPr>
          <w:rFonts w:ascii="Times New Roman" w:hAnsi="Times New Roman" w:cs="Times New Roman"/>
        </w:rPr>
      </w:pPr>
    </w:p>
    <w:p w:rsidR="009F2A9D" w:rsidRPr="005B5AD7" w:rsidRDefault="009F2A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9716B" w:rsidRPr="005B5AD7" w:rsidRDefault="0079716B">
      <w:pPr>
        <w:rPr>
          <w:rFonts w:ascii="Times New Roman" w:hAnsi="Times New Roman" w:cs="Times New Roman"/>
        </w:rPr>
      </w:pPr>
    </w:p>
    <w:sectPr w:rsidR="0079716B" w:rsidRPr="005B5AD7" w:rsidSect="009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2A9D"/>
    <w:rsid w:val="005B5AD7"/>
    <w:rsid w:val="0079716B"/>
    <w:rsid w:val="009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059E6E6B5FD91B93C045F01A6AD37DE51A3BF3E0816D0BE58E302A44D11A5CB992892D5331EA6424F6BAF0C57880681050C1289CB23693D3E714EO8a7J" TargetMode="External"/><Relationship Id="rId13" Type="http://schemas.openxmlformats.org/officeDocument/2006/relationships/hyperlink" Target="consultantplus://offline/ref=CEE059E6E6B5FD91B93C1A5217CAF73ED958FBB4360C1C82E10DE555FB1D17F08BD92EC1917011AC161E2FFA095DDB49C4521F118ED4O2aBJ" TargetMode="External"/><Relationship Id="rId18" Type="http://schemas.openxmlformats.org/officeDocument/2006/relationships/hyperlink" Target="consultantplus://offline/ref=CEE059E6E6B5FD91B93C045F01A6AD37DE51A3BF3E0A1EDCB45DE302A44D11A5CB992892D5331EA6424F6BA90557880681050C1289CB23693D3E714EO8a7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EE059E6E6B5FD91B93C045F01A6AD37DE51A3BF37011ED3BA52BE08AC141DA7CC967785D27A12A7424F6BA70F088D13905D001490D42075213C70O4a6J" TargetMode="External"/><Relationship Id="rId12" Type="http://schemas.openxmlformats.org/officeDocument/2006/relationships/hyperlink" Target="consultantplus://offline/ref=CEE059E6E6B5FD91B93C1A5217CAF73ED958FBB4360C1C82E10DE555FB1D17F08BD92EC7917F13A4491B3AEB5151DD50DB51030D8CD523O6a2J" TargetMode="External"/><Relationship Id="rId17" Type="http://schemas.openxmlformats.org/officeDocument/2006/relationships/hyperlink" Target="consultantplus://offline/ref=CEE059E6E6B5FD91B93C045F01A6AD37DE51A3BF3E0E10D0BB52BE08AC141DA7CC967797D2221EA645516AAD1A5EDC56OCa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E059E6E6B5FD91B93C1A5217CAF73ED959FCB2370D1C82E10DE555FB1D17F08BD92EC796761BA142443FFE4009D156C24E001190D7226AO2aA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059E6E6B5FD91B93C045F01A6AD37DE51A3BF380E1ED3BB52BE08AC141DA7CC967785D27A12A7424F6BA70F088D13905D001490D42075213C70O4a6J" TargetMode="External"/><Relationship Id="rId11" Type="http://schemas.openxmlformats.org/officeDocument/2006/relationships/hyperlink" Target="consultantplus://offline/ref=CEE059E6E6B5FD91B93C045F01A6AD37DE51A3BF3E0A1EDCB45DE302A44D11A5CB992892D5331EA6424F6BAF0D57880681050C1289CB23693D3E714EO8a7J" TargetMode="External"/><Relationship Id="rId5" Type="http://schemas.openxmlformats.org/officeDocument/2006/relationships/hyperlink" Target="consultantplus://offline/ref=CEE059E6E6B5FD91B93C045F01A6AD37DE51A3BF390D16D5B452BE08AC141DA7CC967785D27A12A7424F6AAF0F088D13905D001490D42075213C70O4a6J" TargetMode="External"/><Relationship Id="rId15" Type="http://schemas.openxmlformats.org/officeDocument/2006/relationships/hyperlink" Target="consultantplus://offline/ref=CEE059E6E6B5FD91B93C045F01A6AD37DE51A3BF380E1ED3BB52BE08AC141DA7CC967785D27A12A7424F6AAD0F088D13905D001490D42075213C70O4a6J" TargetMode="External"/><Relationship Id="rId10" Type="http://schemas.openxmlformats.org/officeDocument/2006/relationships/hyperlink" Target="consultantplus://offline/ref=CEE059E6E6B5FD91B93C1A5217CAF73ED959FCB2370D1C82E10DE555FB1D17F08BD92EC1907E14AC161E2FFA095DDB49C4521F118ED4O2aBJ" TargetMode="External"/><Relationship Id="rId19" Type="http://schemas.openxmlformats.org/officeDocument/2006/relationships/hyperlink" Target="consultantplus://offline/ref=CEE059E6E6B5FD91B93C1A5217CAF73ED958FAB5360F1C82E10DE555FB1D17F099D976CB97700DA6405169AF05O5a5J" TargetMode="External"/><Relationship Id="rId4" Type="http://schemas.openxmlformats.org/officeDocument/2006/relationships/hyperlink" Target="consultantplus://offline/ref=CEE059E6E6B5FD91B93C045F01A6AD37DE51A3BF3A0B16D2B852BE08AC141DA7CC967785D27A12A7424F6BA70F088D13905D001490D42075213C70O4a6J" TargetMode="External"/><Relationship Id="rId9" Type="http://schemas.openxmlformats.org/officeDocument/2006/relationships/hyperlink" Target="consultantplus://offline/ref=CEE059E6E6B5FD91B93C045F01A6AD37DE51A3BF3E0A1EDCB45DE302A44D11A5CB992892D5331EA6424F6BAF0C57880681050C1289CB23693D3E714EO8a7J" TargetMode="External"/><Relationship Id="rId14" Type="http://schemas.openxmlformats.org/officeDocument/2006/relationships/hyperlink" Target="consultantplus://offline/ref=CEE059E6E6B5FD91B93C045F01A6AD37DE51A3BF380E1ED3BB52BE08AC141DA7CC967785D27A12A7474968A80F088D13905D001490D42075213C70O4a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28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6800-00-528</dc:creator>
  <cp:lastModifiedBy>6800-00-528</cp:lastModifiedBy>
  <cp:revision>1</cp:revision>
  <dcterms:created xsi:type="dcterms:W3CDTF">2019-12-17T09:26:00Z</dcterms:created>
  <dcterms:modified xsi:type="dcterms:W3CDTF">2019-12-17T11:32:00Z</dcterms:modified>
</cp:coreProperties>
</file>