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93" w:rsidRDefault="005E2993">
      <w:pPr>
        <w:pStyle w:val="Style8"/>
        <w:widowControl/>
        <w:spacing w:before="67" w:after="350" w:line="317" w:lineRule="exact"/>
        <w:ind w:left="1872" w:right="1608"/>
        <w:rPr>
          <w:rStyle w:val="FontStyle17"/>
        </w:rPr>
      </w:pPr>
      <w:r>
        <w:rPr>
          <w:rStyle w:val="FontStyle17"/>
        </w:rPr>
        <w:t>СОВЕТ ДЕПУТАТОВ ГОРОДСКОГО ПОСЕЛЕНИЯ ГОРОД БОЛОГОЕ ТВЕРСКОЙ ОБЛАСТИ</w:t>
      </w:r>
    </w:p>
    <w:p w:rsidR="005E2993" w:rsidRDefault="005E2993">
      <w:pPr>
        <w:pStyle w:val="Style8"/>
        <w:widowControl/>
        <w:spacing w:before="67" w:after="350" w:line="317" w:lineRule="exact"/>
        <w:ind w:left="1872" w:right="1608"/>
        <w:rPr>
          <w:rStyle w:val="FontStyle17"/>
        </w:rPr>
        <w:sectPr w:rsidR="005E2993">
          <w:type w:val="continuous"/>
          <w:pgSz w:w="11905" w:h="16837"/>
          <w:pgMar w:top="1553" w:right="1339" w:bottom="629" w:left="619" w:header="720" w:footer="720" w:gutter="0"/>
          <w:cols w:space="60"/>
          <w:noEndnote/>
        </w:sectPr>
      </w:pPr>
    </w:p>
    <w:p w:rsidR="005E2993" w:rsidRDefault="005E2993">
      <w:pPr>
        <w:pStyle w:val="Style6"/>
        <w:widowControl/>
        <w:spacing w:line="240" w:lineRule="exact"/>
        <w:rPr>
          <w:sz w:val="20"/>
          <w:szCs w:val="20"/>
        </w:rPr>
      </w:pPr>
    </w:p>
    <w:p w:rsidR="005E2993" w:rsidRDefault="005E2993">
      <w:pPr>
        <w:pStyle w:val="Style6"/>
        <w:widowControl/>
        <w:spacing w:before="77" w:line="240" w:lineRule="auto"/>
        <w:rPr>
          <w:rStyle w:val="FontStyle15"/>
        </w:rPr>
      </w:pPr>
      <w:r>
        <w:rPr>
          <w:rStyle w:val="FontStyle15"/>
        </w:rPr>
        <w:t>30.11.2018 года</w:t>
      </w:r>
    </w:p>
    <w:p w:rsidR="005E2993" w:rsidRDefault="005E2993">
      <w:pPr>
        <w:pStyle w:val="Style10"/>
        <w:widowControl/>
        <w:jc w:val="both"/>
        <w:rPr>
          <w:rStyle w:val="FontStyle15"/>
        </w:rPr>
      </w:pPr>
      <w:r>
        <w:rPr>
          <w:rStyle w:val="FontStyle15"/>
        </w:rPr>
        <w:br w:type="column"/>
      </w:r>
    </w:p>
    <w:p w:rsidR="005E2993" w:rsidRDefault="005E2993" w:rsidP="009F01A5">
      <w:pPr>
        <w:pStyle w:val="Style10"/>
        <w:widowControl/>
        <w:ind w:hanging="426"/>
        <w:jc w:val="both"/>
        <w:rPr>
          <w:rStyle w:val="FontStyle17"/>
          <w:spacing w:val="80"/>
        </w:rPr>
      </w:pPr>
      <w:r>
        <w:rPr>
          <w:rStyle w:val="FontStyle17"/>
          <w:spacing w:val="80"/>
        </w:rPr>
        <w:t>РЕШЕНИЕ</w:t>
      </w:r>
    </w:p>
    <w:p w:rsidR="005E2993" w:rsidRDefault="005E2993">
      <w:pPr>
        <w:pStyle w:val="Style6"/>
        <w:widowControl/>
        <w:spacing w:line="240" w:lineRule="exact"/>
        <w:jc w:val="center"/>
        <w:rPr>
          <w:sz w:val="20"/>
          <w:szCs w:val="20"/>
        </w:rPr>
      </w:pPr>
    </w:p>
    <w:p w:rsidR="005E2993" w:rsidRDefault="005E2993">
      <w:pPr>
        <w:pStyle w:val="Style6"/>
        <w:widowControl/>
        <w:spacing w:before="96" w:line="240" w:lineRule="auto"/>
        <w:jc w:val="center"/>
        <w:rPr>
          <w:rStyle w:val="FontStyle15"/>
        </w:rPr>
      </w:pPr>
      <w:r>
        <w:rPr>
          <w:rStyle w:val="FontStyle15"/>
        </w:rPr>
        <w:t>г. Бологое</w:t>
      </w:r>
    </w:p>
    <w:p w:rsidR="005E2993" w:rsidRDefault="005E2993">
      <w:pPr>
        <w:pStyle w:val="Style6"/>
        <w:widowControl/>
        <w:spacing w:line="240" w:lineRule="exact"/>
        <w:ind w:right="58"/>
        <w:rPr>
          <w:sz w:val="20"/>
          <w:szCs w:val="20"/>
        </w:rPr>
      </w:pPr>
      <w:r>
        <w:rPr>
          <w:rStyle w:val="FontStyle15"/>
        </w:rPr>
        <w:br w:type="column"/>
      </w:r>
    </w:p>
    <w:p w:rsidR="005E2993" w:rsidRDefault="005E2993">
      <w:pPr>
        <w:pStyle w:val="Style6"/>
        <w:widowControl/>
        <w:spacing w:before="72" w:line="240" w:lineRule="auto"/>
        <w:ind w:right="58"/>
        <w:rPr>
          <w:rStyle w:val="FontStyle15"/>
        </w:rPr>
      </w:pPr>
      <w:r>
        <w:rPr>
          <w:rStyle w:val="FontStyle15"/>
        </w:rPr>
        <w:t>№ 20</w:t>
      </w:r>
    </w:p>
    <w:p w:rsidR="005E2993" w:rsidRDefault="005E2993">
      <w:pPr>
        <w:pStyle w:val="Style6"/>
        <w:widowControl/>
        <w:spacing w:before="72" w:line="240" w:lineRule="auto"/>
        <w:ind w:right="58"/>
        <w:rPr>
          <w:rStyle w:val="FontStyle15"/>
        </w:rPr>
        <w:sectPr w:rsidR="005E2993">
          <w:type w:val="continuous"/>
          <w:pgSz w:w="11905" w:h="16837"/>
          <w:pgMar w:top="1553" w:right="1685" w:bottom="629" w:left="1267" w:header="720" w:footer="720" w:gutter="0"/>
          <w:cols w:num="3" w:space="720" w:equalWidth="0">
            <w:col w:w="1828" w:space="1699"/>
            <w:col w:w="1862" w:space="2842"/>
            <w:col w:w="720"/>
          </w:cols>
          <w:noEndnote/>
        </w:sectPr>
      </w:pPr>
    </w:p>
    <w:p w:rsidR="005E2993" w:rsidRDefault="005E2993">
      <w:pPr>
        <w:pStyle w:val="Style6"/>
        <w:widowControl/>
        <w:spacing w:line="240" w:lineRule="exact"/>
        <w:ind w:left="437"/>
        <w:jc w:val="left"/>
        <w:rPr>
          <w:sz w:val="20"/>
          <w:szCs w:val="20"/>
        </w:rPr>
      </w:pPr>
    </w:p>
    <w:p w:rsidR="005E2993" w:rsidRDefault="005E2993">
      <w:pPr>
        <w:pStyle w:val="Style6"/>
        <w:widowControl/>
        <w:spacing w:before="115" w:line="240" w:lineRule="auto"/>
        <w:ind w:left="437"/>
        <w:jc w:val="left"/>
        <w:rPr>
          <w:rStyle w:val="FontStyle15"/>
        </w:rPr>
      </w:pPr>
      <w:r>
        <w:rPr>
          <w:rStyle w:val="FontStyle15"/>
        </w:rPr>
        <w:t>О налоге на имущество физических лиц</w:t>
      </w:r>
    </w:p>
    <w:p w:rsidR="005E2993" w:rsidRDefault="005E2993">
      <w:pPr>
        <w:pStyle w:val="Style4"/>
        <w:widowControl/>
        <w:spacing w:line="240" w:lineRule="exact"/>
        <w:ind w:left="432"/>
        <w:rPr>
          <w:sz w:val="20"/>
          <w:szCs w:val="20"/>
        </w:rPr>
      </w:pPr>
    </w:p>
    <w:p w:rsidR="005E2993" w:rsidRDefault="005E2993">
      <w:pPr>
        <w:pStyle w:val="Style4"/>
        <w:widowControl/>
        <w:spacing w:before="82" w:line="322" w:lineRule="exact"/>
        <w:ind w:left="432"/>
        <w:rPr>
          <w:rStyle w:val="FontStyle15"/>
        </w:rPr>
      </w:pPr>
      <w:r>
        <w:rPr>
          <w:rStyle w:val="FontStyle15"/>
        </w:rPr>
        <w:t>В соответствии с Федеральными законами от 6 октября 2003 г. № 131-ФЗ «Об общих принципах организации местного самоуправления в Российской Федерации», главой 32 части второй Налогового кодекса Российской Федерации и на основании п.п.З п.1 статьи 30 Устава муниципального образования городское поселение город Бологое</w:t>
      </w:r>
    </w:p>
    <w:p w:rsidR="005E2993" w:rsidRDefault="005E2993">
      <w:pPr>
        <w:pStyle w:val="Style4"/>
        <w:widowControl/>
        <w:spacing w:line="322" w:lineRule="exact"/>
        <w:ind w:left="1142" w:firstLine="0"/>
        <w:jc w:val="left"/>
        <w:rPr>
          <w:rStyle w:val="FontStyle15"/>
        </w:rPr>
      </w:pPr>
      <w:r>
        <w:rPr>
          <w:rStyle w:val="FontStyle15"/>
        </w:rPr>
        <w:t>Совет депутатов городского поселения город Бологое</w:t>
      </w:r>
    </w:p>
    <w:p w:rsidR="005E2993" w:rsidRDefault="005E2993">
      <w:pPr>
        <w:pStyle w:val="Style13"/>
        <w:widowControl/>
        <w:spacing w:line="240" w:lineRule="exact"/>
        <w:ind w:left="379"/>
        <w:jc w:val="center"/>
        <w:rPr>
          <w:sz w:val="20"/>
          <w:szCs w:val="20"/>
        </w:rPr>
      </w:pPr>
    </w:p>
    <w:p w:rsidR="005E2993" w:rsidRDefault="005E2993">
      <w:pPr>
        <w:pStyle w:val="Style13"/>
        <w:widowControl/>
        <w:spacing w:before="91" w:line="322" w:lineRule="exact"/>
        <w:ind w:left="379"/>
        <w:jc w:val="center"/>
        <w:rPr>
          <w:rStyle w:val="FontStyle17"/>
          <w:spacing w:val="80"/>
        </w:rPr>
      </w:pPr>
      <w:r>
        <w:rPr>
          <w:rStyle w:val="FontStyle17"/>
          <w:spacing w:val="80"/>
        </w:rPr>
        <w:t>РЕШИЛ:</w:t>
      </w:r>
    </w:p>
    <w:p w:rsidR="005E2993" w:rsidRDefault="005E2993">
      <w:pPr>
        <w:pStyle w:val="Style12"/>
        <w:widowControl/>
        <w:tabs>
          <w:tab w:val="left" w:pos="1838"/>
        </w:tabs>
        <w:spacing w:line="322" w:lineRule="exact"/>
        <w:ind w:left="432"/>
        <w:jc w:val="both"/>
        <w:rPr>
          <w:rStyle w:val="FontStyle15"/>
        </w:rPr>
      </w:pPr>
      <w:r>
        <w:rPr>
          <w:rStyle w:val="FontStyle15"/>
        </w:rPr>
        <w:t>1.</w:t>
      </w:r>
      <w:r>
        <w:rPr>
          <w:rStyle w:val="FontStyle15"/>
        </w:rPr>
        <w:tab/>
        <w:t>Установить и ввести в действие с 1 января 2019 года на</w:t>
      </w:r>
      <w:r>
        <w:rPr>
          <w:rStyle w:val="FontStyle15"/>
        </w:rPr>
        <w:br/>
        <w:t>территории муниципального образования городское поселение город Бологое</w:t>
      </w:r>
      <w:r>
        <w:rPr>
          <w:rStyle w:val="FontStyle15"/>
        </w:rPr>
        <w:br/>
        <w:t>налог на имущество физических лиц.</w:t>
      </w:r>
    </w:p>
    <w:p w:rsidR="005E2993" w:rsidRDefault="005E2993">
      <w:pPr>
        <w:pStyle w:val="Style12"/>
        <w:widowControl/>
        <w:tabs>
          <w:tab w:val="left" w:pos="1498"/>
        </w:tabs>
        <w:spacing w:line="322" w:lineRule="exact"/>
        <w:ind w:left="432" w:firstLine="710"/>
        <w:rPr>
          <w:rStyle w:val="FontStyle15"/>
        </w:rPr>
      </w:pPr>
      <w:r>
        <w:rPr>
          <w:rStyle w:val="FontStyle15"/>
        </w:rPr>
        <w:t>2.</w:t>
      </w:r>
      <w:r>
        <w:rPr>
          <w:rStyle w:val="FontStyle15"/>
        </w:rPr>
        <w:tab/>
        <w:t>Установить налоговые ставки применительно к налоговой базе,</w:t>
      </w:r>
      <w:r>
        <w:rPr>
          <w:rStyle w:val="FontStyle15"/>
        </w:rPr>
        <w:br/>
        <w:t>определяемой   как   кадастровая   стоимость   объектов налогообложения,</w:t>
      </w:r>
      <w:r>
        <w:rPr>
          <w:rStyle w:val="FontStyle15"/>
        </w:rPr>
        <w:br/>
        <w:t>расположенных (зарегистрированных) на территории муниципального</w:t>
      </w:r>
      <w:r>
        <w:rPr>
          <w:rStyle w:val="FontStyle15"/>
        </w:rPr>
        <w:br/>
        <w:t>образования городское поселение город Бологое, в следующих размерах:</w:t>
      </w:r>
    </w:p>
    <w:tbl>
      <w:tblPr>
        <w:tblW w:w="0" w:type="auto"/>
        <w:tblInd w:w="40" w:type="dxa"/>
        <w:tblLayout w:type="fixed"/>
        <w:tblCellMar>
          <w:left w:w="40" w:type="dxa"/>
          <w:right w:w="40" w:type="dxa"/>
        </w:tblCellMar>
        <w:tblLook w:val="0000"/>
      </w:tblPr>
      <w:tblGrid>
        <w:gridCol w:w="672"/>
        <w:gridCol w:w="8136"/>
        <w:gridCol w:w="1138"/>
      </w:tblGrid>
      <w:tr w:rsidR="005E2993" w:rsidRPr="0053789B">
        <w:tc>
          <w:tcPr>
            <w:tcW w:w="672"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ind w:firstLine="34"/>
              <w:rPr>
                <w:rStyle w:val="FontStyle15"/>
              </w:rPr>
            </w:pPr>
            <w:r w:rsidRPr="0053789B">
              <w:rPr>
                <w:rStyle w:val="FontStyle15"/>
              </w:rPr>
              <w:t>№ п/п</w:t>
            </w:r>
          </w:p>
        </w:tc>
        <w:tc>
          <w:tcPr>
            <w:tcW w:w="813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ind w:left="1949"/>
              <w:rPr>
                <w:rStyle w:val="FontStyle15"/>
              </w:rPr>
            </w:pPr>
            <w:r w:rsidRPr="0053789B">
              <w:rPr>
                <w:rStyle w:val="FontStyle15"/>
              </w:rPr>
              <w:t>Виды объектов налогообложения</w:t>
            </w:r>
          </w:p>
        </w:tc>
        <w:tc>
          <w:tcPr>
            <w:tcW w:w="1138"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11"/>
              <w:widowControl/>
              <w:rPr>
                <w:rStyle w:val="FontStyle15"/>
              </w:rPr>
            </w:pPr>
            <w:r w:rsidRPr="0053789B">
              <w:rPr>
                <w:rStyle w:val="FontStyle15"/>
              </w:rPr>
              <w:t>Ставка налога</w:t>
            </w:r>
          </w:p>
          <w:p w:rsidR="005E2993" w:rsidRPr="0053789B" w:rsidRDefault="005E2993">
            <w:pPr>
              <w:pStyle w:val="Style2"/>
              <w:widowControl/>
              <w:spacing w:line="240" w:lineRule="auto"/>
              <w:jc w:val="center"/>
              <w:rPr>
                <w:rStyle w:val="FontStyle15"/>
              </w:rPr>
            </w:pPr>
            <w:r w:rsidRPr="0053789B">
              <w:rPr>
                <w:rStyle w:val="FontStyle15"/>
              </w:rPr>
              <w:t>(%)</w:t>
            </w:r>
          </w:p>
        </w:tc>
      </w:tr>
      <w:tr w:rsidR="005E2993" w:rsidRPr="0053789B">
        <w:tc>
          <w:tcPr>
            <w:tcW w:w="672"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rPr>
                <w:rStyle w:val="FontStyle15"/>
              </w:rPr>
            </w:pPr>
            <w:r w:rsidRPr="0053789B">
              <w:rPr>
                <w:rStyle w:val="FontStyle15"/>
              </w:rPr>
              <w:t>1.</w:t>
            </w:r>
          </w:p>
        </w:tc>
        <w:tc>
          <w:tcPr>
            <w:tcW w:w="813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322" w:lineRule="exact"/>
              <w:ind w:firstLine="10"/>
              <w:rPr>
                <w:rStyle w:val="FontStyle15"/>
              </w:rPr>
            </w:pPr>
            <w:r w:rsidRPr="0053789B">
              <w:rPr>
                <w:rStyle w:val="FontStyle15"/>
              </w:rPr>
              <w:t>-жилые дома, части жилых домов, квартиры, части квартир, комнаты;</w:t>
            </w:r>
          </w:p>
          <w:p w:rsidR="005E2993" w:rsidRPr="0053789B" w:rsidRDefault="005E2993">
            <w:pPr>
              <w:pStyle w:val="Style2"/>
              <w:widowControl/>
              <w:spacing w:line="322" w:lineRule="exact"/>
              <w:ind w:firstLine="14"/>
              <w:rPr>
                <w:rStyle w:val="FontStyle15"/>
              </w:rPr>
            </w:pPr>
            <w:r w:rsidRPr="0053789B">
              <w:rPr>
                <w:rStyle w:val="FontStyle15"/>
              </w:rPr>
              <w:t>-объекты   незавершенного   строительства   в   случае, если проектируемым назначением таких объектов является жилой дом;</w:t>
            </w:r>
          </w:p>
          <w:p w:rsidR="005E2993" w:rsidRPr="0053789B" w:rsidRDefault="005E2993">
            <w:pPr>
              <w:pStyle w:val="Style9"/>
              <w:widowControl/>
              <w:spacing w:line="322" w:lineRule="exact"/>
              <w:rPr>
                <w:rStyle w:val="FontStyle15"/>
              </w:rPr>
            </w:pPr>
            <w:r w:rsidRPr="0053789B">
              <w:rPr>
                <w:rStyle w:val="FontStyle15"/>
              </w:rPr>
              <w:t>-единые недвижимые комплексы, в состав которых входит хотя бы один жилой дом;</w:t>
            </w:r>
          </w:p>
          <w:p w:rsidR="005E2993" w:rsidRPr="0053789B" w:rsidRDefault="005E2993">
            <w:pPr>
              <w:pStyle w:val="Style2"/>
              <w:widowControl/>
              <w:spacing w:line="322" w:lineRule="exact"/>
              <w:ind w:firstLine="19"/>
              <w:rPr>
                <w:rStyle w:val="FontStyle15"/>
              </w:rPr>
            </w:pPr>
            <w:r w:rsidRPr="0053789B">
              <w:rPr>
                <w:rStyle w:val="FontStyle15"/>
              </w:rPr>
              <w:t>-гаражи, машино-места, в том числе расположенные в объектах налогообложения, указанных в подп. 2 п. 2 ст. 406 НК РФ;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138"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jc w:val="center"/>
              <w:rPr>
                <w:rStyle w:val="FontStyle15"/>
              </w:rPr>
            </w:pPr>
            <w:r w:rsidRPr="0053789B">
              <w:rPr>
                <w:rStyle w:val="FontStyle15"/>
              </w:rPr>
              <w:t>0,1</w:t>
            </w:r>
          </w:p>
        </w:tc>
      </w:tr>
    </w:tbl>
    <w:p w:rsidR="005E2993" w:rsidRDefault="005E2993" w:rsidP="00781A88">
      <w:pPr>
        <w:pStyle w:val="Style5"/>
        <w:widowControl/>
        <w:tabs>
          <w:tab w:val="left" w:pos="984"/>
        </w:tabs>
        <w:spacing w:line="322" w:lineRule="exact"/>
        <w:ind w:firstLine="0"/>
        <w:rPr>
          <w:rStyle w:val="FontStyle15"/>
        </w:rPr>
      </w:pPr>
    </w:p>
    <w:p w:rsidR="005E2993" w:rsidRDefault="005E2993" w:rsidP="00781A88">
      <w:pPr>
        <w:pStyle w:val="Style5"/>
        <w:widowControl/>
        <w:tabs>
          <w:tab w:val="left" w:pos="984"/>
        </w:tabs>
        <w:spacing w:line="322" w:lineRule="exact"/>
        <w:ind w:firstLine="0"/>
        <w:rPr>
          <w:rStyle w:val="FontStyle15"/>
        </w:rPr>
      </w:pPr>
    </w:p>
    <w:p w:rsidR="005E2993" w:rsidRDefault="005E2993" w:rsidP="00781A88">
      <w:pPr>
        <w:pStyle w:val="Style5"/>
        <w:widowControl/>
        <w:tabs>
          <w:tab w:val="left" w:pos="984"/>
        </w:tabs>
        <w:spacing w:line="322" w:lineRule="exact"/>
        <w:ind w:firstLine="0"/>
        <w:rPr>
          <w:rStyle w:val="FontStyle15"/>
        </w:rPr>
      </w:pPr>
    </w:p>
    <w:p w:rsidR="005E2993" w:rsidRDefault="005E2993" w:rsidP="00781A88">
      <w:pPr>
        <w:pStyle w:val="Style5"/>
        <w:widowControl/>
        <w:tabs>
          <w:tab w:val="left" w:pos="984"/>
        </w:tabs>
        <w:spacing w:line="322" w:lineRule="exact"/>
        <w:ind w:firstLine="0"/>
        <w:rPr>
          <w:rStyle w:val="FontStyle15"/>
        </w:rPr>
      </w:pPr>
    </w:p>
    <w:p w:rsidR="005E2993" w:rsidRDefault="005E2993" w:rsidP="00781A88">
      <w:pPr>
        <w:pStyle w:val="Style5"/>
        <w:widowControl/>
        <w:numPr>
          <w:ilvl w:val="0"/>
          <w:numId w:val="6"/>
        </w:numPr>
        <w:tabs>
          <w:tab w:val="left" w:pos="984"/>
        </w:tabs>
        <w:spacing w:line="322" w:lineRule="exact"/>
        <w:jc w:val="both"/>
        <w:rPr>
          <w:rStyle w:val="FontStyle15"/>
        </w:rPr>
      </w:pPr>
      <w:r>
        <w:rPr>
          <w:rStyle w:val="FontStyle15"/>
        </w:rPr>
        <w:t>Объектом налогообложения признается расположенное в пределах муниципального образование городское поселение</w:t>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1.95pt;margin-top:-.25pt;width:519.6pt;height:175.95pt;z-index:251658240;visibility:visible;mso-wrap-distance-left:1.9pt;mso-wrap-distance-right:1.9pt;mso-wrap-distance-bottom:48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vz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" filled="f" stroked="f">
            <v:textbox inset="0,0,0,0">
              <w:txbxContent>
                <w:tbl>
                  <w:tblPr>
                    <w:tblW w:w="0" w:type="auto"/>
                    <w:tblInd w:w="466" w:type="dxa"/>
                    <w:tblLayout w:type="fixed"/>
                    <w:tblCellMar>
                      <w:left w:w="40" w:type="dxa"/>
                      <w:right w:w="40" w:type="dxa"/>
                    </w:tblCellMar>
                    <w:tblLook w:val="0000"/>
                  </w:tblPr>
                  <w:tblGrid>
                    <w:gridCol w:w="850"/>
                    <w:gridCol w:w="7796"/>
                    <w:gridCol w:w="1276"/>
                  </w:tblGrid>
                  <w:tr w:rsidR="005E2993" w:rsidRPr="0053789B" w:rsidTr="009F01A5">
                    <w:tc>
                      <w:tcPr>
                        <w:tcW w:w="850"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7"/>
                          <w:widowControl/>
                        </w:pPr>
                      </w:p>
                    </w:tc>
                    <w:tc>
                      <w:tcPr>
                        <w:tcW w:w="779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7"/>
                          <w:widowControl/>
                        </w:pPr>
                      </w:p>
                    </w:tc>
                    <w:tc>
                      <w:tcPr>
                        <w:tcW w:w="1276" w:type="dxa"/>
                        <w:tcBorders>
                          <w:top w:val="single" w:sz="6" w:space="0" w:color="auto"/>
                          <w:left w:val="single" w:sz="6" w:space="0" w:color="auto"/>
                          <w:bottom w:val="single" w:sz="6" w:space="0" w:color="auto"/>
                          <w:right w:val="single" w:sz="6" w:space="0" w:color="auto"/>
                        </w:tcBorders>
                      </w:tcPr>
                      <w:p w:rsidR="005E2993" w:rsidRPr="0053789B" w:rsidRDefault="005E2993" w:rsidP="009F01A5">
                        <w:pPr>
                          <w:pStyle w:val="Style7"/>
                          <w:widowControl/>
                          <w:ind w:right="-736"/>
                        </w:pPr>
                      </w:p>
                    </w:tc>
                  </w:tr>
                  <w:tr w:rsidR="005E2993" w:rsidRPr="0053789B" w:rsidTr="009F01A5">
                    <w:tc>
                      <w:tcPr>
                        <w:tcW w:w="850"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rPr>
                            <w:rStyle w:val="FontStyle15"/>
                          </w:rPr>
                        </w:pPr>
                        <w:r w:rsidRPr="0053789B">
                          <w:rPr>
                            <w:rStyle w:val="FontStyle15"/>
                          </w:rPr>
                          <w:t>2.</w:t>
                        </w:r>
                      </w:p>
                    </w:tc>
                    <w:tc>
                      <w:tcPr>
                        <w:tcW w:w="779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322" w:lineRule="exact"/>
                          <w:rPr>
                            <w:rStyle w:val="FontStyle15"/>
                          </w:rPr>
                        </w:pPr>
                        <w:r w:rsidRPr="0053789B">
                          <w:rPr>
                            <w:rStyle w:val="FontStyle15"/>
                          </w:rPr>
                          <w:t>-объекты     налогообложения,     включенные     в перечень,</w:t>
                        </w:r>
                      </w:p>
                      <w:p w:rsidR="005E2993" w:rsidRPr="0053789B" w:rsidRDefault="005E2993">
                        <w:pPr>
                          <w:pStyle w:val="Style2"/>
                          <w:widowControl/>
                          <w:spacing w:line="322" w:lineRule="exact"/>
                          <w:rPr>
                            <w:rStyle w:val="FontStyle15"/>
                          </w:rPr>
                        </w:pPr>
                        <w:r w:rsidRPr="0053789B">
                          <w:rPr>
                            <w:rStyle w:val="FontStyle15"/>
                          </w:rPr>
                          <w:t>определяемый   в   соответствии   с   пунктом   7 статьи 378.2</w:t>
                        </w:r>
                      </w:p>
                      <w:p w:rsidR="005E2993" w:rsidRPr="0053789B" w:rsidRDefault="005E2993">
                        <w:pPr>
                          <w:pStyle w:val="Style2"/>
                          <w:widowControl/>
                          <w:spacing w:line="322" w:lineRule="exact"/>
                          <w:rPr>
                            <w:rStyle w:val="FontStyle15"/>
                          </w:rPr>
                        </w:pPr>
                        <w:r w:rsidRPr="0053789B">
                          <w:rPr>
                            <w:rStyle w:val="FontStyle15"/>
                          </w:rPr>
                          <w:t>Налогового кодекса Российской Федерации;</w:t>
                        </w:r>
                      </w:p>
                      <w:p w:rsidR="005E2993" w:rsidRPr="0053789B" w:rsidRDefault="005E2993">
                        <w:pPr>
                          <w:pStyle w:val="Style2"/>
                          <w:widowControl/>
                          <w:spacing w:line="322" w:lineRule="exact"/>
                          <w:rPr>
                            <w:rStyle w:val="FontStyle15"/>
                          </w:rPr>
                        </w:pPr>
                        <w:r w:rsidRPr="0053789B">
                          <w:rPr>
                            <w:rStyle w:val="FontStyle15"/>
                          </w:rPr>
                          <w:t>-объекты налогообложения, предусмотренные абзацем вторым</w:t>
                        </w:r>
                      </w:p>
                      <w:p w:rsidR="005E2993" w:rsidRPr="0053789B" w:rsidRDefault="005E2993">
                        <w:pPr>
                          <w:pStyle w:val="Style2"/>
                          <w:widowControl/>
                          <w:spacing w:line="322" w:lineRule="exact"/>
                          <w:rPr>
                            <w:rStyle w:val="FontStyle15"/>
                          </w:rPr>
                        </w:pPr>
                        <w:r w:rsidRPr="0053789B">
                          <w:rPr>
                            <w:rStyle w:val="FontStyle15"/>
                          </w:rPr>
                          <w:t>пункта   10   статьи   378.2   Налогового   кодекса Российской</w:t>
                        </w:r>
                      </w:p>
                      <w:p w:rsidR="005E2993" w:rsidRPr="0053789B" w:rsidRDefault="005E2993">
                        <w:pPr>
                          <w:pStyle w:val="Style2"/>
                          <w:widowControl/>
                          <w:spacing w:line="322" w:lineRule="exact"/>
                          <w:rPr>
                            <w:rStyle w:val="FontStyle15"/>
                          </w:rPr>
                        </w:pPr>
                        <w:r w:rsidRPr="0053789B">
                          <w:rPr>
                            <w:rStyle w:val="FontStyle15"/>
                          </w:rPr>
                          <w:t>Федерации;</w:t>
                        </w:r>
                      </w:p>
                      <w:p w:rsidR="005E2993" w:rsidRPr="0053789B" w:rsidRDefault="005E2993">
                        <w:pPr>
                          <w:pStyle w:val="Style2"/>
                          <w:widowControl/>
                          <w:spacing w:line="322" w:lineRule="exact"/>
                          <w:ind w:firstLine="19"/>
                          <w:rPr>
                            <w:rStyle w:val="FontStyle15"/>
                          </w:rPr>
                        </w:pPr>
                        <w:r w:rsidRPr="0053789B">
                          <w:rPr>
                            <w:rStyle w:val="FontStyle15"/>
                          </w:rPr>
                          <w:t>-объекты налогообложения, кадастровая стоимость каждого из которых превышает 300 миллионов рублей</w:t>
                        </w:r>
                      </w:p>
                    </w:tc>
                    <w:tc>
                      <w:tcPr>
                        <w:tcW w:w="127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ind w:left="384"/>
                          <w:rPr>
                            <w:rStyle w:val="FontStyle15"/>
                          </w:rPr>
                        </w:pPr>
                        <w:r w:rsidRPr="0053789B">
                          <w:rPr>
                            <w:rStyle w:val="FontStyle15"/>
                          </w:rPr>
                          <w:t>2</w:t>
                        </w:r>
                      </w:p>
                    </w:tc>
                  </w:tr>
                  <w:tr w:rsidR="005E2993" w:rsidRPr="0053789B" w:rsidTr="009F01A5">
                    <w:tc>
                      <w:tcPr>
                        <w:tcW w:w="850"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rPr>
                            <w:rStyle w:val="FontStyle15"/>
                          </w:rPr>
                        </w:pPr>
                        <w:r w:rsidRPr="0053789B">
                          <w:rPr>
                            <w:rStyle w:val="FontStyle15"/>
                          </w:rPr>
                          <w:t>3.</w:t>
                        </w:r>
                      </w:p>
                    </w:tc>
                    <w:tc>
                      <w:tcPr>
                        <w:tcW w:w="779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rPr>
                            <w:rStyle w:val="FontStyle15"/>
                          </w:rPr>
                        </w:pPr>
                        <w:r w:rsidRPr="0053789B">
                          <w:rPr>
                            <w:rStyle w:val="FontStyle15"/>
                          </w:rPr>
                          <w:t>-прочие объекты налогообложения</w:t>
                        </w:r>
                      </w:p>
                    </w:tc>
                    <w:tc>
                      <w:tcPr>
                        <w:tcW w:w="1276" w:type="dxa"/>
                        <w:tcBorders>
                          <w:top w:val="single" w:sz="6" w:space="0" w:color="auto"/>
                          <w:left w:val="single" w:sz="6" w:space="0" w:color="auto"/>
                          <w:bottom w:val="single" w:sz="6" w:space="0" w:color="auto"/>
                          <w:right w:val="single" w:sz="6" w:space="0" w:color="auto"/>
                        </w:tcBorders>
                      </w:tcPr>
                      <w:p w:rsidR="005E2993" w:rsidRPr="0053789B" w:rsidRDefault="005E2993">
                        <w:pPr>
                          <w:pStyle w:val="Style2"/>
                          <w:widowControl/>
                          <w:spacing w:line="240" w:lineRule="auto"/>
                          <w:ind w:left="288"/>
                          <w:rPr>
                            <w:rStyle w:val="FontStyle15"/>
                          </w:rPr>
                        </w:pPr>
                        <w:r w:rsidRPr="0053789B">
                          <w:rPr>
                            <w:rStyle w:val="FontStyle15"/>
                          </w:rPr>
                          <w:t>0,5</w:t>
                        </w:r>
                      </w:p>
                    </w:tc>
                  </w:tr>
                </w:tbl>
                <w:p w:rsidR="005E2993" w:rsidRDefault="005E2993"/>
              </w:txbxContent>
            </v:textbox>
            <w10:wrap type="topAndBottom" anchorx="margin"/>
          </v:shape>
        </w:pict>
      </w:r>
      <w:r>
        <w:rPr>
          <w:rStyle w:val="FontStyle15"/>
        </w:rPr>
        <w:t xml:space="preserve"> город Бологое следующее имущество</w:t>
      </w:r>
    </w:p>
    <w:p w:rsidR="005E2993" w:rsidRDefault="005E2993" w:rsidP="00781A88">
      <w:pPr>
        <w:pStyle w:val="Style5"/>
        <w:widowControl/>
        <w:tabs>
          <w:tab w:val="left" w:pos="984"/>
        </w:tabs>
        <w:spacing w:line="322" w:lineRule="exact"/>
        <w:ind w:left="360" w:firstLine="0"/>
        <w:rPr>
          <w:rStyle w:val="FontStyle15"/>
        </w:rPr>
      </w:pPr>
      <w:r>
        <w:rPr>
          <w:rStyle w:val="FontStyle15"/>
        </w:rPr>
        <w:t xml:space="preserve">   1)жилой дом;</w:t>
      </w:r>
      <w:bookmarkStart w:id="0" w:name="_GoBack"/>
      <w:bookmarkEnd w:id="0"/>
    </w:p>
    <w:p w:rsidR="005E2993" w:rsidRDefault="005E2993" w:rsidP="00781A88">
      <w:pPr>
        <w:pStyle w:val="Style5"/>
        <w:widowControl/>
        <w:tabs>
          <w:tab w:val="left" w:pos="984"/>
        </w:tabs>
        <w:spacing w:line="322" w:lineRule="exact"/>
        <w:ind w:firstLine="0"/>
        <w:rPr>
          <w:rStyle w:val="FontStyle15"/>
        </w:rPr>
      </w:pPr>
      <w:r>
        <w:rPr>
          <w:rStyle w:val="FontStyle15"/>
        </w:rPr>
        <w:t xml:space="preserve">      2)квартира, комната;</w:t>
      </w:r>
    </w:p>
    <w:p w:rsidR="005E2993" w:rsidRDefault="005E2993" w:rsidP="00781A88">
      <w:pPr>
        <w:pStyle w:val="Style5"/>
        <w:widowControl/>
        <w:tabs>
          <w:tab w:val="left" w:pos="984"/>
        </w:tabs>
        <w:spacing w:line="322" w:lineRule="exact"/>
        <w:ind w:firstLine="0"/>
        <w:rPr>
          <w:rStyle w:val="FontStyle15"/>
        </w:rPr>
      </w:pPr>
      <w:r>
        <w:rPr>
          <w:rStyle w:val="FontStyle15"/>
        </w:rPr>
        <w:t xml:space="preserve">      3)гараж, машино-место;</w:t>
      </w:r>
    </w:p>
    <w:p w:rsidR="005E2993" w:rsidRDefault="005E2993" w:rsidP="00781A88">
      <w:pPr>
        <w:pStyle w:val="Style5"/>
        <w:widowControl/>
        <w:tabs>
          <w:tab w:val="left" w:pos="984"/>
        </w:tabs>
        <w:spacing w:line="322" w:lineRule="exact"/>
        <w:ind w:left="360" w:firstLine="0"/>
        <w:rPr>
          <w:rStyle w:val="FontStyle15"/>
        </w:rPr>
      </w:pPr>
      <w:r>
        <w:rPr>
          <w:rStyle w:val="FontStyle15"/>
        </w:rPr>
        <w:t xml:space="preserve">   4) единый недвижимый комплекс;</w:t>
      </w:r>
    </w:p>
    <w:p w:rsidR="005E2993" w:rsidRDefault="005E2993" w:rsidP="00781A88">
      <w:pPr>
        <w:pStyle w:val="Style5"/>
        <w:widowControl/>
        <w:tabs>
          <w:tab w:val="left" w:pos="984"/>
        </w:tabs>
        <w:spacing w:before="5" w:line="322" w:lineRule="exact"/>
        <w:ind w:firstLine="0"/>
        <w:rPr>
          <w:rStyle w:val="FontStyle15"/>
        </w:rPr>
      </w:pPr>
      <w:r>
        <w:rPr>
          <w:rStyle w:val="FontStyle15"/>
        </w:rPr>
        <w:t xml:space="preserve">      5)объект незавершенного строительства;</w:t>
      </w:r>
    </w:p>
    <w:p w:rsidR="005E2993" w:rsidRDefault="005E2993" w:rsidP="00781A88">
      <w:pPr>
        <w:pStyle w:val="Style5"/>
        <w:widowControl/>
        <w:tabs>
          <w:tab w:val="left" w:pos="984"/>
        </w:tabs>
        <w:spacing w:line="322" w:lineRule="exact"/>
        <w:ind w:firstLine="0"/>
        <w:rPr>
          <w:rStyle w:val="FontStyle15"/>
        </w:rPr>
      </w:pPr>
      <w:r>
        <w:rPr>
          <w:rStyle w:val="FontStyle15"/>
        </w:rPr>
        <w:t xml:space="preserve">      6)иные здание, строение, сооружение, помещение;</w:t>
      </w:r>
    </w:p>
    <w:p w:rsidR="005E2993" w:rsidRDefault="005E2993">
      <w:pPr>
        <w:widowControl/>
        <w:rPr>
          <w:sz w:val="2"/>
          <w:szCs w:val="2"/>
        </w:rPr>
      </w:pPr>
    </w:p>
    <w:p w:rsidR="005E2993" w:rsidRDefault="005E2993" w:rsidP="00781A88">
      <w:pPr>
        <w:pStyle w:val="Style5"/>
        <w:widowControl/>
        <w:numPr>
          <w:ilvl w:val="0"/>
          <w:numId w:val="2"/>
        </w:numPr>
        <w:tabs>
          <w:tab w:val="left" w:pos="984"/>
        </w:tabs>
        <w:spacing w:line="322" w:lineRule="exact"/>
        <w:ind w:left="706" w:firstLine="570"/>
        <w:rPr>
          <w:rStyle w:val="FontStyle15"/>
        </w:rPr>
      </w:pPr>
      <w:r>
        <w:rPr>
          <w:rStyle w:val="FontStyle15"/>
        </w:rPr>
        <w:t>Установить:</w:t>
      </w:r>
    </w:p>
    <w:p w:rsidR="005E2993" w:rsidRDefault="005E2993" w:rsidP="009F01A5">
      <w:pPr>
        <w:pStyle w:val="Style4"/>
        <w:widowControl/>
        <w:spacing w:line="322" w:lineRule="exact"/>
        <w:ind w:right="10" w:firstLine="691"/>
        <w:rPr>
          <w:rStyle w:val="FontStyle15"/>
        </w:rPr>
      </w:pPr>
      <w:r>
        <w:rPr>
          <w:rStyle w:val="FontStyle15"/>
        </w:rPr>
        <w:t>а) кроме льгот, установленных статьей 407 Налогового кодекса Российской Федерации, предоставить льготу членам многодетной семьи, имеющей в своем составе трех и более детей и воспитывающих их до восемнадцатилетнего возраста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Льгота предоставляется на основании справки установленного образца, которая выдается родителям многодетной семьи органом социальной защиты населения;</w:t>
      </w:r>
    </w:p>
    <w:p w:rsidR="005E2993" w:rsidRDefault="005E2993" w:rsidP="009F01A5">
      <w:pPr>
        <w:pStyle w:val="Style3"/>
        <w:widowControl/>
        <w:tabs>
          <w:tab w:val="left" w:pos="907"/>
        </w:tabs>
        <w:spacing w:line="322" w:lineRule="exact"/>
        <w:rPr>
          <w:rStyle w:val="FontStyle15"/>
        </w:rPr>
      </w:pPr>
      <w:r>
        <w:rPr>
          <w:rStyle w:val="FontStyle15"/>
        </w:rPr>
        <w:t>б)</w:t>
      </w:r>
      <w:r>
        <w:rPr>
          <w:rStyle w:val="FontStyle15"/>
        </w:rPr>
        <w:tab/>
        <w:t>налоговая льгота предоставляется в размере подлежащей уплате</w:t>
      </w:r>
      <w:r>
        <w:rPr>
          <w:rStyle w:val="FontStyle15"/>
        </w:rPr>
        <w:br/>
        <w:t>налогоплательщиком суммы налога в отношении объекта налогообложения,</w:t>
      </w:r>
      <w:r>
        <w:rPr>
          <w:rStyle w:val="FontStyle15"/>
        </w:rPr>
        <w:br/>
        <w:t>находящегося в собственности налогоплательщика и не используемого</w:t>
      </w:r>
      <w:r>
        <w:rPr>
          <w:rStyle w:val="FontStyle15"/>
        </w:rPr>
        <w:br/>
        <w:t>налогоплательщиком в предпринимательской деятельности;</w:t>
      </w:r>
    </w:p>
    <w:p w:rsidR="005E2993" w:rsidRDefault="005E2993" w:rsidP="009F01A5">
      <w:pPr>
        <w:pStyle w:val="Style3"/>
        <w:widowControl/>
        <w:tabs>
          <w:tab w:val="left" w:pos="907"/>
        </w:tabs>
        <w:spacing w:line="322" w:lineRule="exact"/>
        <w:rPr>
          <w:rStyle w:val="FontStyle15"/>
        </w:rPr>
      </w:pPr>
      <w:r>
        <w:rPr>
          <w:rStyle w:val="FontStyle15"/>
        </w:rPr>
        <w:t>в)</w:t>
      </w:r>
      <w:r>
        <w:rPr>
          <w:rStyle w:val="FontStyle15"/>
        </w:rPr>
        <w:tab/>
        <w:t>при определении подлежащей уплате налогоплательщиком суммы</w:t>
      </w:r>
      <w:r>
        <w:rPr>
          <w:rStyle w:val="FontStyle15"/>
        </w:rPr>
        <w:br/>
        <w:t>налога налоговая льгота предоставляется в отношении одного объекта</w:t>
      </w:r>
      <w:r>
        <w:rPr>
          <w:rStyle w:val="FontStyle15"/>
        </w:rPr>
        <w:br/>
        <w:t>налогообложения каждого вида по выбору налогоплательщика вне</w:t>
      </w:r>
      <w:r>
        <w:rPr>
          <w:rStyle w:val="FontStyle15"/>
        </w:rPr>
        <w:br/>
        <w:t>зависимости от количества оснований для применения налоговых льгот;</w:t>
      </w:r>
    </w:p>
    <w:p w:rsidR="005E2993" w:rsidRDefault="005E2993" w:rsidP="009F01A5">
      <w:pPr>
        <w:pStyle w:val="Style3"/>
        <w:widowControl/>
        <w:tabs>
          <w:tab w:val="left" w:pos="1070"/>
        </w:tabs>
        <w:spacing w:line="322" w:lineRule="exact"/>
        <w:ind w:firstLine="533"/>
        <w:rPr>
          <w:rStyle w:val="FontStyle15"/>
        </w:rPr>
      </w:pPr>
      <w:r>
        <w:rPr>
          <w:rStyle w:val="FontStyle15"/>
        </w:rPr>
        <w:t>г)</w:t>
      </w:r>
      <w:r>
        <w:rPr>
          <w:rStyle w:val="FontStyle15"/>
        </w:rPr>
        <w:tab/>
        <w:t>физические лица, имеющие право на налоговые льготы,</w:t>
      </w:r>
      <w:r>
        <w:rPr>
          <w:rStyle w:val="FontStyle15"/>
        </w:rPr>
        <w:br/>
        <w:t>установленные законодательством о налогах и сборах, представляют в</w:t>
      </w:r>
      <w:r>
        <w:rPr>
          <w:rStyle w:val="FontStyle15"/>
        </w:rPr>
        <w:br/>
        <w:t>налоговый орган по своему выбору заявление о предоставлении налоговой</w:t>
      </w:r>
      <w:r>
        <w:rPr>
          <w:rStyle w:val="FontStyle15"/>
        </w:rPr>
        <w:br/>
        <w:t>льготы, а также вправе представить документы, подтверждающие право</w:t>
      </w:r>
      <w:r>
        <w:rPr>
          <w:rStyle w:val="FontStyle15"/>
        </w:rPr>
        <w:br/>
        <w:t>налогоплательщика на налоговую льготу, в срок до 1 ноября года,</w:t>
      </w:r>
      <w:r>
        <w:rPr>
          <w:rStyle w:val="FontStyle15"/>
        </w:rPr>
        <w:br/>
        <w:t>являющегося налоговым периодом.</w:t>
      </w:r>
    </w:p>
    <w:p w:rsidR="005E2993" w:rsidRDefault="005E2993" w:rsidP="00781A88">
      <w:pPr>
        <w:pStyle w:val="Style5"/>
        <w:widowControl/>
        <w:numPr>
          <w:ilvl w:val="0"/>
          <w:numId w:val="3"/>
        </w:numPr>
        <w:tabs>
          <w:tab w:val="left" w:pos="970"/>
        </w:tabs>
        <w:spacing w:line="322" w:lineRule="exact"/>
        <w:ind w:firstLine="1276"/>
        <w:jc w:val="both"/>
        <w:rPr>
          <w:rStyle w:val="FontStyle15"/>
        </w:rPr>
      </w:pPr>
      <w:r>
        <w:rPr>
          <w:rStyle w:val="FontStyle15"/>
        </w:rPr>
        <w:t xml:space="preserve">Решение Совета депутатов городского поселения город Бологое от 29.11.2017 года № 270 «О налоге на имущество физических лиц» считать утратившим силу. </w:t>
      </w:r>
    </w:p>
    <w:p w:rsidR="005E2993" w:rsidRDefault="005E2993" w:rsidP="009F01A5">
      <w:pPr>
        <w:pStyle w:val="Style1"/>
        <w:widowControl/>
        <w:numPr>
          <w:ilvl w:val="0"/>
          <w:numId w:val="4"/>
        </w:numPr>
        <w:tabs>
          <w:tab w:val="left" w:pos="1162"/>
        </w:tabs>
        <w:spacing w:before="67" w:line="322" w:lineRule="exact"/>
        <w:ind w:firstLine="1276"/>
        <w:rPr>
          <w:rStyle w:val="FontStyle15"/>
        </w:rPr>
      </w:pPr>
      <w:r>
        <w:rPr>
          <w:rStyle w:val="FontStyle15"/>
        </w:rPr>
        <w:t>Контроль за исполнением настоящего решения возложить на постоянную комиссию Совета депутатов городского поселения город Бологое по бюджету, финансам, налогам и сборам (Молчанов В.В.).</w:t>
      </w:r>
    </w:p>
    <w:p w:rsidR="005E2993" w:rsidRDefault="005E2993" w:rsidP="009F01A5">
      <w:pPr>
        <w:pStyle w:val="Style1"/>
        <w:widowControl/>
        <w:numPr>
          <w:ilvl w:val="0"/>
          <w:numId w:val="4"/>
        </w:numPr>
        <w:tabs>
          <w:tab w:val="left" w:pos="1162"/>
        </w:tabs>
        <w:spacing w:line="322" w:lineRule="exact"/>
        <w:ind w:firstLine="1276"/>
        <w:rPr>
          <w:rStyle w:val="FontStyle15"/>
        </w:rPr>
      </w:pPr>
      <w:r>
        <w:rPr>
          <w:rStyle w:val="FontStyle15"/>
        </w:rPr>
        <w:t>Действие положений пп.1,4 п.1 таблицы пункта 2 Решения распространяются на правоотношения, связанные с исчислением налога на имущество физических лиц с 01 января 2017 года.</w:t>
      </w:r>
    </w:p>
    <w:p w:rsidR="005E2993" w:rsidRDefault="005E2993" w:rsidP="009F01A5">
      <w:pPr>
        <w:pStyle w:val="Style1"/>
        <w:widowControl/>
        <w:numPr>
          <w:ilvl w:val="0"/>
          <w:numId w:val="5"/>
        </w:numPr>
        <w:tabs>
          <w:tab w:val="left" w:pos="1046"/>
        </w:tabs>
        <w:spacing w:line="322" w:lineRule="exact"/>
        <w:ind w:right="5" w:firstLine="1276"/>
        <w:rPr>
          <w:rStyle w:val="FontStyle15"/>
          <w:u w:val="single"/>
        </w:rPr>
      </w:pPr>
      <w:r>
        <w:rPr>
          <w:rStyle w:val="FontStyle15"/>
        </w:rPr>
        <w:t>Настоящее решение вступает в силу по истечении одного месяца со дня его обнародования, но не ранее 01 января 2019 года и подлежит размещению на официальном сайте органов местного самоуправления городского поселения город Бологое в информационно-телекоммуникационной сети Интернет</w:t>
      </w:r>
      <w:r w:rsidRPr="009F01A5">
        <w:rPr>
          <w:rStyle w:val="FontStyle15"/>
        </w:rPr>
        <w:t xml:space="preserve"> </w:t>
      </w:r>
      <w:r w:rsidRPr="009F01A5">
        <w:rPr>
          <w:rStyle w:val="FontStyle15"/>
          <w:u w:val="single"/>
          <w:lang w:val="en-US"/>
        </w:rPr>
        <w:t>www</w:t>
      </w:r>
      <w:r w:rsidRPr="009F01A5">
        <w:rPr>
          <w:rStyle w:val="FontStyle15"/>
          <w:u w:val="single"/>
        </w:rPr>
        <w:t>.</w:t>
      </w:r>
      <w:r w:rsidRPr="009F01A5">
        <w:rPr>
          <w:rStyle w:val="FontStyle15"/>
          <w:u w:val="single"/>
          <w:lang w:val="en-US"/>
        </w:rPr>
        <w:t>bologo</w:t>
      </w:r>
      <w:r w:rsidRPr="009F01A5">
        <w:rPr>
          <w:rStyle w:val="FontStyle15"/>
          <w:u w:val="single"/>
        </w:rPr>
        <w:t>-</w:t>
      </w:r>
      <w:r w:rsidRPr="009F01A5">
        <w:rPr>
          <w:rStyle w:val="FontStyle15"/>
          <w:u w:val="single"/>
          <w:lang w:val="en-US"/>
        </w:rPr>
        <w:t>gorod</w:t>
      </w:r>
      <w:r w:rsidRPr="009F01A5">
        <w:rPr>
          <w:rStyle w:val="FontStyle15"/>
          <w:u w:val="single"/>
        </w:rPr>
        <w:t>.</w:t>
      </w:r>
      <w:r w:rsidRPr="009F01A5">
        <w:rPr>
          <w:rStyle w:val="FontStyle15"/>
          <w:u w:val="single"/>
          <w:lang w:val="en-US"/>
        </w:rPr>
        <w:t>ru</w:t>
      </w:r>
      <w:r>
        <w:rPr>
          <w:rStyle w:val="FontStyle15"/>
          <w:u w:val="single"/>
        </w:rPr>
        <w:t>.</w:t>
      </w:r>
    </w:p>
    <w:p w:rsidR="005E2993" w:rsidRPr="00781A88" w:rsidRDefault="005E2993" w:rsidP="00781A88"/>
    <w:p w:rsidR="005E2993" w:rsidRPr="00781A88" w:rsidRDefault="005E2993" w:rsidP="00781A88"/>
    <w:p w:rsidR="005E2993" w:rsidRPr="00781A88" w:rsidRDefault="005E2993" w:rsidP="00781A88"/>
    <w:p w:rsidR="005E2993" w:rsidRDefault="005E2993" w:rsidP="00781A88"/>
    <w:p w:rsidR="005E2993" w:rsidRPr="00781A88" w:rsidRDefault="005E2993" w:rsidP="00781A88">
      <w:pPr>
        <w:tabs>
          <w:tab w:val="left" w:pos="1068"/>
        </w:tabs>
        <w:rPr>
          <w:sz w:val="28"/>
          <w:szCs w:val="28"/>
        </w:rPr>
      </w:pPr>
      <w:r w:rsidRPr="00781A88">
        <w:rPr>
          <w:sz w:val="28"/>
          <w:szCs w:val="28"/>
        </w:rPr>
        <w:t>Председатель Совета депутатов</w:t>
      </w:r>
    </w:p>
    <w:p w:rsidR="005E2993" w:rsidRDefault="005E2993" w:rsidP="00781A88">
      <w:pPr>
        <w:tabs>
          <w:tab w:val="left" w:pos="1068"/>
          <w:tab w:val="left" w:pos="8208"/>
        </w:tabs>
        <w:rPr>
          <w:sz w:val="28"/>
          <w:szCs w:val="28"/>
        </w:rPr>
      </w:pPr>
      <w:r>
        <w:rPr>
          <w:sz w:val="28"/>
          <w:szCs w:val="28"/>
        </w:rPr>
        <w:t>г</w:t>
      </w:r>
      <w:r w:rsidRPr="00781A88">
        <w:rPr>
          <w:sz w:val="28"/>
          <w:szCs w:val="28"/>
        </w:rPr>
        <w:t>ородского поселения город Бологое</w:t>
      </w:r>
      <w:r>
        <w:rPr>
          <w:sz w:val="28"/>
          <w:szCs w:val="28"/>
        </w:rPr>
        <w:tab/>
        <w:t>А.А.Матвеев</w:t>
      </w:r>
    </w:p>
    <w:p w:rsidR="005E2993" w:rsidRDefault="005E2993" w:rsidP="00781A88">
      <w:pPr>
        <w:tabs>
          <w:tab w:val="left" w:pos="1068"/>
          <w:tab w:val="left" w:pos="8208"/>
        </w:tabs>
        <w:rPr>
          <w:sz w:val="28"/>
          <w:szCs w:val="28"/>
        </w:rPr>
      </w:pPr>
      <w:r>
        <w:rPr>
          <w:sz w:val="28"/>
          <w:szCs w:val="28"/>
        </w:rPr>
        <w:t xml:space="preserve">   </w:t>
      </w:r>
    </w:p>
    <w:p w:rsidR="005E2993" w:rsidRDefault="005E2993" w:rsidP="00781A88">
      <w:pPr>
        <w:tabs>
          <w:tab w:val="left" w:pos="1068"/>
        </w:tabs>
        <w:rPr>
          <w:sz w:val="28"/>
          <w:szCs w:val="28"/>
        </w:rPr>
      </w:pPr>
      <w:r>
        <w:rPr>
          <w:sz w:val="28"/>
          <w:szCs w:val="28"/>
        </w:rPr>
        <w:t xml:space="preserve">Глава </w:t>
      </w:r>
    </w:p>
    <w:p w:rsidR="005E2993" w:rsidRPr="00781A88" w:rsidRDefault="005E2993" w:rsidP="00781A88">
      <w:pPr>
        <w:tabs>
          <w:tab w:val="left" w:pos="1068"/>
          <w:tab w:val="left" w:pos="8232"/>
        </w:tabs>
        <w:rPr>
          <w:sz w:val="28"/>
          <w:szCs w:val="28"/>
        </w:rPr>
      </w:pPr>
      <w:r>
        <w:rPr>
          <w:sz w:val="28"/>
          <w:szCs w:val="28"/>
        </w:rPr>
        <w:t xml:space="preserve">городского поселения город Бологое </w:t>
      </w:r>
      <w:r>
        <w:rPr>
          <w:sz w:val="28"/>
          <w:szCs w:val="28"/>
        </w:rPr>
        <w:tab/>
        <w:t>И.В.Гаврилов</w:t>
      </w:r>
    </w:p>
    <w:sectPr w:rsidR="005E2993" w:rsidRPr="00781A88" w:rsidSect="004D53FA">
      <w:type w:val="continuous"/>
      <w:pgSz w:w="11905" w:h="16837"/>
      <w:pgMar w:top="1553" w:right="1339" w:bottom="629" w:left="61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993" w:rsidRDefault="005E2993">
      <w:r>
        <w:separator/>
      </w:r>
    </w:p>
  </w:endnote>
  <w:endnote w:type="continuationSeparator" w:id="1">
    <w:p w:rsidR="005E2993" w:rsidRDefault="005E2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993" w:rsidRDefault="005E2993">
      <w:r>
        <w:separator/>
      </w:r>
    </w:p>
  </w:footnote>
  <w:footnote w:type="continuationSeparator" w:id="1">
    <w:p w:rsidR="005E2993" w:rsidRDefault="005E2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58E9"/>
    <w:multiLevelType w:val="hybridMultilevel"/>
    <w:tmpl w:val="FEE88E84"/>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CD70E4A"/>
    <w:multiLevelType w:val="singleLevel"/>
    <w:tmpl w:val="D5EC498C"/>
    <w:lvl w:ilvl="0">
      <w:start w:val="4"/>
      <w:numFmt w:val="decimal"/>
      <w:lvlText w:val="%1."/>
      <w:legacy w:legacy="1" w:legacySpace="0" w:legacyIndent="278"/>
      <w:lvlJc w:val="left"/>
      <w:rPr>
        <w:rFonts w:ascii="Times New Roman" w:hAnsi="Times New Roman" w:cs="Times New Roman" w:hint="default"/>
      </w:rPr>
    </w:lvl>
  </w:abstractNum>
  <w:abstractNum w:abstractNumId="2">
    <w:nsid w:val="5CB842B0"/>
    <w:multiLevelType w:val="hybridMultilevel"/>
    <w:tmpl w:val="1586012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36F7393"/>
    <w:multiLevelType w:val="singleLevel"/>
    <w:tmpl w:val="D4569F38"/>
    <w:lvl w:ilvl="0">
      <w:start w:val="1"/>
      <w:numFmt w:val="decimal"/>
      <w:lvlText w:val="%1)"/>
      <w:legacy w:legacy="1" w:legacySpace="0" w:legacyIndent="302"/>
      <w:lvlJc w:val="left"/>
      <w:rPr>
        <w:rFonts w:ascii="Times New Roman" w:hAnsi="Times New Roman" w:cs="Times New Roman" w:hint="default"/>
      </w:rPr>
    </w:lvl>
  </w:abstractNum>
  <w:abstractNum w:abstractNumId="4">
    <w:nsid w:val="714F3DB5"/>
    <w:multiLevelType w:val="singleLevel"/>
    <w:tmpl w:val="ED4867D8"/>
    <w:lvl w:ilvl="0">
      <w:start w:val="5"/>
      <w:numFmt w:val="decimal"/>
      <w:lvlText w:val="%1."/>
      <w:legacy w:legacy="1" w:legacySpace="0" w:legacyIndent="279"/>
      <w:lvlJc w:val="left"/>
      <w:rPr>
        <w:rFonts w:ascii="Times New Roman" w:hAnsi="Times New Roman" w:cs="Times New Roman" w:hint="default"/>
      </w:rPr>
    </w:lvl>
  </w:abstractNum>
  <w:num w:numId="1">
    <w:abstractNumId w:val="3"/>
  </w:num>
  <w:num w:numId="2">
    <w:abstractNumId w:val="1"/>
  </w:num>
  <w:num w:numId="3">
    <w:abstractNumId w:val="4"/>
  </w:num>
  <w:num w:numId="4">
    <w:abstractNumId w:val="4"/>
    <w:lvlOverride w:ilvl="0">
      <w:lvl w:ilvl="0">
        <w:start w:val="6"/>
        <w:numFmt w:val="decimal"/>
        <w:lvlText w:val="%1."/>
        <w:legacy w:legacy="1" w:legacySpace="0" w:legacyIndent="404"/>
        <w:lvlJc w:val="left"/>
        <w:rPr>
          <w:rFonts w:ascii="Times New Roman" w:hAnsi="Times New Roman" w:cs="Times New Roman" w:hint="default"/>
        </w:rPr>
      </w:lvl>
    </w:lvlOverride>
  </w:num>
  <w:num w:numId="5">
    <w:abstractNumId w:val="4"/>
    <w:lvlOverride w:ilvl="0">
      <w:lvl w:ilvl="0">
        <w:start w:val="6"/>
        <w:numFmt w:val="decimal"/>
        <w:lvlText w:val="%1."/>
        <w:legacy w:legacy="1" w:legacySpace="0" w:legacyIndent="278"/>
        <w:lvlJc w:val="left"/>
        <w:rPr>
          <w:rFonts w:ascii="Times New Roman" w:hAnsi="Times New Roman" w:cs="Times New Roman" w:hint="default"/>
        </w:rPr>
      </w:lvl>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E50"/>
    <w:rsid w:val="00184BC3"/>
    <w:rsid w:val="004D53FA"/>
    <w:rsid w:val="0053789B"/>
    <w:rsid w:val="005E2993"/>
    <w:rsid w:val="00747298"/>
    <w:rsid w:val="00781A88"/>
    <w:rsid w:val="007F5B3B"/>
    <w:rsid w:val="00902E50"/>
    <w:rsid w:val="009F01A5"/>
    <w:rsid w:val="00D66345"/>
    <w:rsid w:val="00DB2E3C"/>
    <w:rsid w:val="00ED3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FA"/>
    <w:pPr>
      <w:widowControl w:val="0"/>
      <w:autoSpaceDE w:val="0"/>
      <w:autoSpaceDN w:val="0"/>
      <w:adjustRightInd w:val="0"/>
    </w:pPr>
    <w:rPr>
      <w:rFonts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D53FA"/>
    <w:pPr>
      <w:spacing w:line="326" w:lineRule="exact"/>
      <w:ind w:firstLine="758"/>
      <w:jc w:val="both"/>
    </w:pPr>
  </w:style>
  <w:style w:type="paragraph" w:customStyle="1" w:styleId="Style2">
    <w:name w:val="Style2"/>
    <w:basedOn w:val="Normal"/>
    <w:uiPriority w:val="99"/>
    <w:rsid w:val="004D53FA"/>
    <w:pPr>
      <w:spacing w:line="326" w:lineRule="exact"/>
    </w:pPr>
  </w:style>
  <w:style w:type="paragraph" w:customStyle="1" w:styleId="Style3">
    <w:name w:val="Style3"/>
    <w:basedOn w:val="Normal"/>
    <w:uiPriority w:val="99"/>
    <w:rsid w:val="004D53FA"/>
    <w:pPr>
      <w:spacing w:line="326" w:lineRule="exact"/>
      <w:ind w:firstLine="523"/>
      <w:jc w:val="both"/>
    </w:pPr>
  </w:style>
  <w:style w:type="paragraph" w:customStyle="1" w:styleId="Style4">
    <w:name w:val="Style4"/>
    <w:basedOn w:val="Normal"/>
    <w:uiPriority w:val="99"/>
    <w:rsid w:val="004D53FA"/>
    <w:pPr>
      <w:spacing w:line="324" w:lineRule="exact"/>
      <w:ind w:firstLine="706"/>
      <w:jc w:val="both"/>
    </w:pPr>
  </w:style>
  <w:style w:type="paragraph" w:customStyle="1" w:styleId="Style5">
    <w:name w:val="Style5"/>
    <w:basedOn w:val="Normal"/>
    <w:uiPriority w:val="99"/>
    <w:rsid w:val="004D53FA"/>
    <w:pPr>
      <w:spacing w:line="324" w:lineRule="exact"/>
      <w:ind w:firstLine="734"/>
    </w:pPr>
  </w:style>
  <w:style w:type="paragraph" w:customStyle="1" w:styleId="Style6">
    <w:name w:val="Style6"/>
    <w:basedOn w:val="Normal"/>
    <w:uiPriority w:val="99"/>
    <w:rsid w:val="004D53FA"/>
    <w:pPr>
      <w:spacing w:line="326" w:lineRule="exact"/>
      <w:jc w:val="both"/>
    </w:pPr>
  </w:style>
  <w:style w:type="paragraph" w:customStyle="1" w:styleId="Style7">
    <w:name w:val="Style7"/>
    <w:basedOn w:val="Normal"/>
    <w:uiPriority w:val="99"/>
    <w:rsid w:val="004D53FA"/>
  </w:style>
  <w:style w:type="paragraph" w:customStyle="1" w:styleId="Style8">
    <w:name w:val="Style8"/>
    <w:basedOn w:val="Normal"/>
    <w:uiPriority w:val="99"/>
    <w:rsid w:val="004D53FA"/>
    <w:pPr>
      <w:spacing w:line="319" w:lineRule="exact"/>
      <w:jc w:val="center"/>
    </w:pPr>
  </w:style>
  <w:style w:type="paragraph" w:customStyle="1" w:styleId="Style9">
    <w:name w:val="Style9"/>
    <w:basedOn w:val="Normal"/>
    <w:uiPriority w:val="99"/>
    <w:rsid w:val="004D53FA"/>
    <w:pPr>
      <w:spacing w:line="336" w:lineRule="exact"/>
      <w:ind w:firstLine="86"/>
    </w:pPr>
  </w:style>
  <w:style w:type="paragraph" w:customStyle="1" w:styleId="Style10">
    <w:name w:val="Style10"/>
    <w:basedOn w:val="Normal"/>
    <w:uiPriority w:val="99"/>
    <w:rsid w:val="004D53FA"/>
  </w:style>
  <w:style w:type="paragraph" w:customStyle="1" w:styleId="Style11">
    <w:name w:val="Style11"/>
    <w:basedOn w:val="Normal"/>
    <w:uiPriority w:val="99"/>
    <w:rsid w:val="004D53FA"/>
    <w:pPr>
      <w:spacing w:line="326" w:lineRule="exact"/>
      <w:jc w:val="center"/>
    </w:pPr>
  </w:style>
  <w:style w:type="paragraph" w:customStyle="1" w:styleId="Style12">
    <w:name w:val="Style12"/>
    <w:basedOn w:val="Normal"/>
    <w:uiPriority w:val="99"/>
    <w:rsid w:val="004D53FA"/>
    <w:pPr>
      <w:spacing w:line="324" w:lineRule="exact"/>
      <w:ind w:firstLine="734"/>
    </w:pPr>
  </w:style>
  <w:style w:type="paragraph" w:customStyle="1" w:styleId="Style13">
    <w:name w:val="Style13"/>
    <w:basedOn w:val="Normal"/>
    <w:uiPriority w:val="99"/>
    <w:rsid w:val="004D53FA"/>
  </w:style>
  <w:style w:type="character" w:customStyle="1" w:styleId="FontStyle15">
    <w:name w:val="Font Style15"/>
    <w:basedOn w:val="DefaultParagraphFont"/>
    <w:uiPriority w:val="99"/>
    <w:rsid w:val="004D53FA"/>
    <w:rPr>
      <w:rFonts w:ascii="Times New Roman" w:hAnsi="Times New Roman" w:cs="Times New Roman"/>
      <w:sz w:val="26"/>
      <w:szCs w:val="26"/>
    </w:rPr>
  </w:style>
  <w:style w:type="character" w:customStyle="1" w:styleId="FontStyle16">
    <w:name w:val="Font Style16"/>
    <w:basedOn w:val="DefaultParagraphFont"/>
    <w:uiPriority w:val="99"/>
    <w:rsid w:val="004D53FA"/>
    <w:rPr>
      <w:rFonts w:ascii="Times New Roman" w:hAnsi="Times New Roman" w:cs="Times New Roman"/>
      <w:sz w:val="24"/>
      <w:szCs w:val="24"/>
    </w:rPr>
  </w:style>
  <w:style w:type="character" w:customStyle="1" w:styleId="FontStyle17">
    <w:name w:val="Font Style17"/>
    <w:basedOn w:val="DefaultParagraphFont"/>
    <w:uiPriority w:val="99"/>
    <w:rsid w:val="004D53FA"/>
    <w:rPr>
      <w:rFonts w:ascii="Times New Roman" w:hAnsi="Times New Roman" w:cs="Times New Roman"/>
      <w:b/>
      <w:bCs/>
      <w:sz w:val="26"/>
      <w:szCs w:val="26"/>
    </w:rPr>
  </w:style>
  <w:style w:type="character" w:styleId="Hyperlink">
    <w:name w:val="Hyperlink"/>
    <w:basedOn w:val="DefaultParagraphFont"/>
    <w:uiPriority w:val="99"/>
    <w:rsid w:val="004D53FA"/>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658</Words>
  <Characters>3755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Владимирович Калашников</dc:creator>
  <cp:keywords/>
  <dc:description/>
  <cp:lastModifiedBy>internet</cp:lastModifiedBy>
  <cp:revision>4</cp:revision>
  <dcterms:created xsi:type="dcterms:W3CDTF">2018-12-19T11:18:00Z</dcterms:created>
  <dcterms:modified xsi:type="dcterms:W3CDTF">2019-01-29T13:23:00Z</dcterms:modified>
</cp:coreProperties>
</file>