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60" w:rsidRPr="00923E60" w:rsidRDefault="00923E60">
      <w:pPr>
        <w:pStyle w:val="ConsPlusTitle"/>
        <w:jc w:val="center"/>
        <w:rPr>
          <w:rFonts w:ascii="Times New Roman" w:hAnsi="Times New Roman" w:cs="Times New Roman"/>
          <w:sz w:val="28"/>
          <w:szCs w:val="28"/>
        </w:rPr>
      </w:pPr>
      <w:r w:rsidRPr="00923E60">
        <w:rPr>
          <w:rFonts w:ascii="Times New Roman" w:hAnsi="Times New Roman" w:cs="Times New Roman"/>
          <w:sz w:val="28"/>
          <w:szCs w:val="28"/>
        </w:rPr>
        <w:t xml:space="preserve">Закон города Москвы  от </w:t>
      </w:r>
      <w:bookmarkStart w:id="0" w:name="_GoBack"/>
      <w:r w:rsidRPr="00923E60">
        <w:rPr>
          <w:rFonts w:ascii="Times New Roman" w:hAnsi="Times New Roman" w:cs="Times New Roman"/>
          <w:sz w:val="28"/>
          <w:szCs w:val="28"/>
        </w:rPr>
        <w:t xml:space="preserve">23.11.2016 № 36 </w:t>
      </w:r>
      <w:bookmarkEnd w:id="0"/>
      <w:r w:rsidRPr="00923E60">
        <w:rPr>
          <w:rFonts w:ascii="Times New Roman" w:hAnsi="Times New Roman" w:cs="Times New Roman"/>
          <w:sz w:val="28"/>
          <w:szCs w:val="28"/>
        </w:rPr>
        <w:t>«О внесении изменений в отдельные законы города Москвы в сфере налогообложения»</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outlineLvl w:val="0"/>
        <w:rPr>
          <w:rFonts w:ascii="Times New Roman" w:hAnsi="Times New Roman" w:cs="Times New Roman"/>
        </w:rPr>
      </w:pPr>
      <w:r w:rsidRPr="00923E60">
        <w:rPr>
          <w:rFonts w:ascii="Times New Roman" w:hAnsi="Times New Roman" w:cs="Times New Roman"/>
        </w:rPr>
        <w:t>Статья 1. О внесении изменения в статью 1 Закона города Москвы от 5 марта 2003 года N 12 "Об установлении ставки налога на прибыль для общественных организаций инвалидов и организаций, использующих труд инвалидов"</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Абзац первый статьи 1 после слов "13,5 процента" дополнить словами "(12,5 процента в 2017-2020 годах)".</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2. О внесении изменений в статьи 4 и 4.1 Закона города Москвы от 5 ноября 2003 года N 64 "О налоге на имущество организаций"</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В части 1 статьи 4:</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пункт 27 после слова "организации" дополнить словами "- субъекты инвестиционной деятельности, в том числе являющиеся стороной специального инвестиционного контракта, заключенного с органом государственной власти города Москвы</w:t>
      </w:r>
      <w:proofErr w:type="gramStart"/>
      <w:r w:rsidRPr="00923E60">
        <w:rPr>
          <w:rFonts w:ascii="Times New Roman" w:hAnsi="Times New Roman" w:cs="Times New Roman"/>
          <w:color w:val="000000" w:themeColor="text1"/>
        </w:rPr>
        <w:t>,"</w:t>
      </w:r>
      <w:proofErr w:type="gramEnd"/>
      <w:r w:rsidRPr="00923E60">
        <w:rPr>
          <w:rFonts w:ascii="Times New Roman" w:hAnsi="Times New Roman" w:cs="Times New Roman"/>
          <w:color w:val="000000" w:themeColor="text1"/>
        </w:rPr>
        <w:t>, дополнить предложением следующего содержания: "Перечень недвижимого имущества, используемого в ходе реализации инвестиционного приоритетного проекта города Москвы, устанавливается Правительством Москвы</w:t>
      </w:r>
      <w:proofErr w:type="gramStart"/>
      <w:r w:rsidRPr="00923E60">
        <w:rPr>
          <w:rFonts w:ascii="Times New Roman" w:hAnsi="Times New Roman" w:cs="Times New Roman"/>
          <w:color w:val="000000" w:themeColor="text1"/>
        </w:rPr>
        <w:t>;"</w:t>
      </w:r>
      <w:proofErr w:type="gramEnd"/>
      <w:r w:rsidRPr="00923E60">
        <w:rPr>
          <w:rFonts w:ascii="Times New Roman" w:hAnsi="Times New Roman" w:cs="Times New Roman"/>
          <w:color w:val="000000" w:themeColor="text1"/>
        </w:rPr>
        <w:t>;</w:t>
      </w: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Пункт 2 части 1 статьи 2 утрачивает силу с 1 января 2021 года (часть 3 статьи 12 данного документа).</w:t>
      </w: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Пункт 2 части 1 статьи 2 вступил в силу со дня официального опубликования и распространяется на правоотношения, возникшие с 1 января 2016 года (часть 2 статьи 12 данного документа).</w:t>
      </w: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rPr>
          <w:rFonts w:ascii="Times New Roman" w:hAnsi="Times New Roman" w:cs="Times New Roman"/>
          <w:color w:val="000000" w:themeColor="text1"/>
        </w:rPr>
      </w:pPr>
      <w:bookmarkStart w:id="1" w:name="P23"/>
      <w:bookmarkEnd w:id="1"/>
      <w:r w:rsidRPr="00923E60">
        <w:rPr>
          <w:rFonts w:ascii="Times New Roman" w:hAnsi="Times New Roman" w:cs="Times New Roman"/>
          <w:color w:val="000000" w:themeColor="text1"/>
        </w:rPr>
        <w:t>2) дополнить пунктом 28 следующего содержания:</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"28) организации железнодорожного транспорта общего пользования - в отношении объектов движимого и недвижимого имущества, используемого для осуществления перевозок на Малом кольце Московской железной дороги. Перечень указанного имущества устанавливается Правительством Москвы</w:t>
      </w:r>
      <w:proofErr w:type="gramStart"/>
      <w:r w:rsidRPr="00923E60">
        <w:rPr>
          <w:rFonts w:ascii="Times New Roman" w:hAnsi="Times New Roman" w:cs="Times New Roman"/>
          <w:color w:val="000000" w:themeColor="text1"/>
        </w:rPr>
        <w:t>.".</w:t>
      </w:r>
      <w:proofErr w:type="gramEnd"/>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 В части 2.1 статьи 4.1:</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абзац первый после слов "зданий (строений, сооружений)" дополнить словами "или помещений в них, используемых налогоплательщиком для размещения рабочих мест работников, обеспечивающих его производственную деятельность";</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 в пункте 1 слова "и помещения" заменить словами "или помещения", слова "и используются налогоплательщиком для размещения рабочих мест работников, обеспечивающих его производственную деятельность" исключить;</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 пункт 3 изложить в следующей редакции:</w:t>
      </w:r>
    </w:p>
    <w:p w:rsidR="00923E60" w:rsidRPr="00923E60" w:rsidRDefault="00923E60">
      <w:pPr>
        <w:pStyle w:val="ConsPlusNormal"/>
        <w:ind w:firstLine="540"/>
        <w:jc w:val="both"/>
        <w:rPr>
          <w:rFonts w:ascii="Times New Roman" w:hAnsi="Times New Roman" w:cs="Times New Roman"/>
          <w:color w:val="000000" w:themeColor="text1"/>
        </w:rPr>
      </w:pPr>
      <w:proofErr w:type="gramStart"/>
      <w:r w:rsidRPr="00923E60">
        <w:rPr>
          <w:rFonts w:ascii="Times New Roman" w:hAnsi="Times New Roman" w:cs="Times New Roman"/>
          <w:color w:val="000000" w:themeColor="text1"/>
        </w:rPr>
        <w:t>"3)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расположенного на земельных участках, указанных в пункте 2 настоящей части, или на смежных с ними земельных участках, используется налогоплательщиком</w:t>
      </w:r>
      <w:proofErr w:type="gramEnd"/>
      <w:r w:rsidRPr="00923E60">
        <w:rPr>
          <w:rFonts w:ascii="Times New Roman" w:hAnsi="Times New Roman" w:cs="Times New Roman"/>
          <w:color w:val="000000" w:themeColor="text1"/>
        </w:rPr>
        <w:t xml:space="preserve"> для осуществления его производственной деятельности. При этом указанное здание (строение, сооружение) или помещения в нем находятся в собственности налогоплательщика или закреплены за ним на праве хозяйственного ведения и не переданы в пользование третьим лицам;";</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4) дополнить пунктом 4 следующего содержания:</w:t>
      </w:r>
    </w:p>
    <w:p w:rsidR="00923E60" w:rsidRPr="00923E60" w:rsidRDefault="00923E60">
      <w:pPr>
        <w:pStyle w:val="ConsPlusNormal"/>
        <w:ind w:firstLine="540"/>
        <w:jc w:val="both"/>
        <w:rPr>
          <w:rFonts w:ascii="Times New Roman" w:hAnsi="Times New Roman" w:cs="Times New Roman"/>
          <w:color w:val="000000" w:themeColor="text1"/>
        </w:rPr>
      </w:pPr>
      <w:proofErr w:type="gramStart"/>
      <w:r w:rsidRPr="00923E60">
        <w:rPr>
          <w:rFonts w:ascii="Times New Roman" w:hAnsi="Times New Roman" w:cs="Times New Roman"/>
          <w:color w:val="000000" w:themeColor="text1"/>
        </w:rPr>
        <w:t xml:space="preserve">"4) по результатам последних </w:t>
      </w:r>
      <w:r w:rsidRPr="00923E60">
        <w:rPr>
          <w:rFonts w:ascii="Times New Roman" w:hAnsi="Times New Roman" w:cs="Times New Roman"/>
        </w:rPr>
        <w:t>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используется налогоплательщиком для размещения рабочих мест работников, обеспечивающих его производственную деятельность.</w:t>
      </w:r>
      <w:proofErr w:type="gramEnd"/>
      <w:r w:rsidRPr="00923E60">
        <w:rPr>
          <w:rFonts w:ascii="Times New Roman" w:hAnsi="Times New Roman" w:cs="Times New Roman"/>
        </w:rPr>
        <w:t xml:space="preserve"> В случае отсутствия в результатах проведенных мероприятий по </w:t>
      </w:r>
      <w:r w:rsidRPr="00923E60">
        <w:rPr>
          <w:rFonts w:ascii="Times New Roman" w:hAnsi="Times New Roman" w:cs="Times New Roman"/>
          <w:color w:val="000000" w:themeColor="text1"/>
        </w:rPr>
        <w:lastRenderedPageBreak/>
        <w:t>определению вида фактического использования указанных нежилых зданий (строений, сооружений) информации о наличии рабочих мест работников, обеспечивающих производственную деятельность, налогоплательщик имеет право предоставить иные документы, подтверждающие соблюдение данного условия в отчетном (налоговом) периоде, за который заявлена налоговая льгота</w:t>
      </w:r>
      <w:proofErr w:type="gramStart"/>
      <w:r w:rsidRPr="00923E60">
        <w:rPr>
          <w:rFonts w:ascii="Times New Roman" w:hAnsi="Times New Roman" w:cs="Times New Roman"/>
          <w:color w:val="000000" w:themeColor="text1"/>
        </w:rPr>
        <w:t>.".</w:t>
      </w:r>
      <w:proofErr w:type="gramEnd"/>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3. О внесении изменений в статью 3.1 Закона города Москвы от 24 ноября 2004 года N 74 "О земельном налоге"</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proofErr w:type="gramStart"/>
      <w:r w:rsidRPr="00923E60">
        <w:rPr>
          <w:rFonts w:ascii="Times New Roman" w:hAnsi="Times New Roman" w:cs="Times New Roman"/>
          <w:color w:val="000000" w:themeColor="text1"/>
        </w:rPr>
        <w:t xml:space="preserve">В части 1.5 статьи 3.1 после слова "деятельности" дополнить словами ", в том числе являющиеся стороной специального инвестиционного контракта, заключенного с органом государственной власти города Москвы,", слова "Москвы, с" заменить словами "Москвы (за исключением земельных участков, указанных в частях </w:t>
      </w:r>
      <w:r w:rsidRPr="00923E60">
        <w:rPr>
          <w:rFonts w:ascii="Times New Roman" w:hAnsi="Times New Roman" w:cs="Times New Roman"/>
        </w:rPr>
        <w:t>1.6 и 1.7 настоящей статьи), с", дополнить предложением следующего содержания:</w:t>
      </w:r>
      <w:proofErr w:type="gramEnd"/>
      <w:r w:rsidRPr="00923E60">
        <w:rPr>
          <w:rFonts w:ascii="Times New Roman" w:hAnsi="Times New Roman" w:cs="Times New Roman"/>
        </w:rPr>
        <w:t xml:space="preserve"> "Перечень земельных участков, используемых в ходе </w:t>
      </w:r>
      <w:r w:rsidRPr="00923E60">
        <w:rPr>
          <w:rFonts w:ascii="Times New Roman" w:hAnsi="Times New Roman" w:cs="Times New Roman"/>
          <w:color w:val="000000" w:themeColor="text1"/>
        </w:rPr>
        <w:t>реализации инвестиционного приоритетного проекта города Москвы, устанавливается Правительством Москвы</w:t>
      </w:r>
      <w:proofErr w:type="gramStart"/>
      <w:r w:rsidRPr="00923E60">
        <w:rPr>
          <w:rFonts w:ascii="Times New Roman" w:hAnsi="Times New Roman" w:cs="Times New Roman"/>
          <w:color w:val="000000" w:themeColor="text1"/>
        </w:rPr>
        <w:t>.".</w:t>
      </w:r>
      <w:proofErr w:type="gramEnd"/>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4. О внесении изменений в статью 1 Закона города Москвы от 7 октября 2009 года N 41 "Об установлении налоговой ставки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части 1 статьи 1:</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пункт 2 дополнить словами "за вознаграждение или на договорной основе";</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 пункт 4 изложить в следующей редакции:</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"4) деятельность по уходу с обеспечением проживания и предоставление социальных услуг без обеспечения проживания</w:t>
      </w:r>
      <w:proofErr w:type="gramStart"/>
      <w:r w:rsidRPr="00923E60">
        <w:rPr>
          <w:rFonts w:ascii="Times New Roman" w:hAnsi="Times New Roman" w:cs="Times New Roman"/>
          <w:color w:val="000000" w:themeColor="text1"/>
        </w:rPr>
        <w:t>;"</w:t>
      </w:r>
      <w:proofErr w:type="gramEnd"/>
      <w:r w:rsidRPr="00923E60">
        <w:rPr>
          <w:rFonts w:ascii="Times New Roman" w:hAnsi="Times New Roman" w:cs="Times New Roman"/>
          <w:color w:val="000000" w:themeColor="text1"/>
        </w:rPr>
        <w:t>;</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 пункт 6 изложить в следующей редакции:</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"6) растениеводство, животноводство и предоставление соответствующих услуг в этих областях</w:t>
      </w:r>
      <w:proofErr w:type="gramStart"/>
      <w:r w:rsidRPr="00923E60">
        <w:rPr>
          <w:rFonts w:ascii="Times New Roman" w:hAnsi="Times New Roman" w:cs="Times New Roman"/>
          <w:color w:val="000000" w:themeColor="text1"/>
        </w:rPr>
        <w:t>.";</w:t>
      </w:r>
      <w:proofErr w:type="gramEnd"/>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4) пункты 7-</w:t>
      </w:r>
      <w:hyperlink r:id="rId5" w:history="1">
        <w:r w:rsidRPr="00923E60">
          <w:rPr>
            <w:rFonts w:ascii="Times New Roman" w:hAnsi="Times New Roman" w:cs="Times New Roman"/>
            <w:color w:val="000000" w:themeColor="text1"/>
          </w:rPr>
          <w:t>9</w:t>
        </w:r>
      </w:hyperlink>
      <w:r w:rsidRPr="00923E60">
        <w:rPr>
          <w:rFonts w:ascii="Times New Roman" w:hAnsi="Times New Roman" w:cs="Times New Roman"/>
          <w:color w:val="000000" w:themeColor="text1"/>
        </w:rPr>
        <w:t xml:space="preserve"> признать утратившими силу.</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rPr>
      </w:pPr>
      <w:r w:rsidRPr="00923E60">
        <w:rPr>
          <w:rFonts w:ascii="Times New Roman" w:hAnsi="Times New Roman" w:cs="Times New Roman"/>
        </w:rPr>
        <w:t>Статья 5. О внесении изменений в статью 1 Закона города Москвы от 31 октября 2012 года N 53 "О патентной системе налогообложения"</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таблице статьи 1:</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в пунктах 1 и 2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 в пунктах 3 и 4 цифры "900" заменить цифрами "990";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 в пунктах 5 и 6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4) в пункте 7 слова "Изготовление и ремонт" заменить словом "Ремонт",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5) в пункте 8 цифры "900" заменить цифрами "990";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6) в пункте 9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7) дополнить пунктом 11.1 следующего содержания:</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jc w:val="both"/>
        <w:rPr>
          <w:rFonts w:ascii="Times New Roman" w:hAnsi="Times New Roman" w:cs="Times New Roman"/>
          <w:color w:val="000000" w:themeColor="text1"/>
        </w:rPr>
      </w:pPr>
      <w:r w:rsidRPr="00923E60">
        <w:rPr>
          <w:rFonts w:ascii="Times New Roman" w:hAnsi="Times New Roman" w:cs="Times New Roman"/>
          <w:color w:val="000000" w:themeColor="text1"/>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009"/>
        <w:gridCol w:w="1531"/>
      </w:tblGrid>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11.1.</w:t>
            </w: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Деятельность такси:</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 без привлечения наемных работников</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300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 с привлечением от 1 до 15 (включительно) наемных работников</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2000</w:t>
            </w:r>
          </w:p>
        </w:tc>
      </w:tr>
    </w:tbl>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rPr>
        <w:t xml:space="preserve">8) в </w:t>
      </w:r>
      <w:r w:rsidRPr="00923E60">
        <w:rPr>
          <w:rFonts w:ascii="Times New Roman" w:hAnsi="Times New Roman" w:cs="Times New Roman"/>
          <w:color w:val="0000FF"/>
        </w:rPr>
        <w:t>пунктах 12</w:t>
      </w:r>
      <w:r w:rsidRPr="00923E60">
        <w:rPr>
          <w:rFonts w:ascii="Times New Roman" w:hAnsi="Times New Roman" w:cs="Times New Roman"/>
        </w:rPr>
        <w:t>-</w:t>
      </w:r>
      <w:hyperlink r:id="rId6" w:history="1">
        <w:r w:rsidRPr="00923E60">
          <w:rPr>
            <w:rFonts w:ascii="Times New Roman" w:hAnsi="Times New Roman" w:cs="Times New Roman"/>
            <w:color w:val="0000FF"/>
          </w:rPr>
          <w:t>14</w:t>
        </w:r>
      </w:hyperlink>
      <w:r w:rsidRPr="00923E60">
        <w:rPr>
          <w:rFonts w:ascii="Times New Roman" w:hAnsi="Times New Roman" w:cs="Times New Roman"/>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rPr>
        <w:t xml:space="preserve">9) в </w:t>
      </w:r>
      <w:r w:rsidRPr="00923E60">
        <w:rPr>
          <w:rFonts w:ascii="Times New Roman" w:hAnsi="Times New Roman" w:cs="Times New Roman"/>
          <w:color w:val="0000FF"/>
        </w:rPr>
        <w:t>пунктах 15</w:t>
      </w:r>
      <w:r w:rsidRPr="00923E60">
        <w:rPr>
          <w:rFonts w:ascii="Times New Roman" w:hAnsi="Times New Roman" w:cs="Times New Roman"/>
        </w:rPr>
        <w:t>-</w:t>
      </w:r>
      <w:hyperlink r:id="rId7" w:history="1">
        <w:r w:rsidRPr="00923E60">
          <w:rPr>
            <w:rFonts w:ascii="Times New Roman" w:hAnsi="Times New Roman" w:cs="Times New Roman"/>
            <w:color w:val="0000FF"/>
          </w:rPr>
          <w:t>17</w:t>
        </w:r>
      </w:hyperlink>
      <w:r w:rsidRPr="00923E60">
        <w:rPr>
          <w:rFonts w:ascii="Times New Roman" w:hAnsi="Times New Roman" w:cs="Times New Roman"/>
        </w:rPr>
        <w:t xml:space="preserve"> цифры "300" заменить цифрами "330";</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rPr>
        <w:t xml:space="preserve">10) в </w:t>
      </w:r>
      <w:r w:rsidRPr="00923E60">
        <w:rPr>
          <w:rFonts w:ascii="Times New Roman" w:hAnsi="Times New Roman" w:cs="Times New Roman"/>
          <w:color w:val="0000FF"/>
        </w:rPr>
        <w:t>пункте 18</w:t>
      </w:r>
      <w:r w:rsidRPr="00923E60">
        <w:rPr>
          <w:rFonts w:ascii="Times New Roman" w:hAnsi="Times New Roman" w:cs="Times New Roman"/>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rPr>
        <w:lastRenderedPageBreak/>
        <w:t xml:space="preserve">11) </w:t>
      </w:r>
      <w:r w:rsidRPr="00923E60">
        <w:rPr>
          <w:rFonts w:ascii="Times New Roman" w:hAnsi="Times New Roman" w:cs="Times New Roman"/>
          <w:color w:val="0000FF"/>
        </w:rPr>
        <w:t>пункт 19.1</w:t>
      </w:r>
      <w:r w:rsidRPr="00923E60">
        <w:rPr>
          <w:rFonts w:ascii="Times New Roman" w:hAnsi="Times New Roman" w:cs="Times New Roman"/>
        </w:rPr>
        <w:t xml:space="preserve"> изложить в следующей редакции:</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jc w:val="both"/>
        <w:rPr>
          <w:rFonts w:ascii="Times New Roman" w:hAnsi="Times New Roman" w:cs="Times New Roman"/>
        </w:rPr>
      </w:pPr>
      <w:r w:rsidRPr="00923E60">
        <w:rPr>
          <w:rFonts w:ascii="Times New Roman" w:hAnsi="Times New Roman" w:cs="Times New Roman"/>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009"/>
        <w:gridCol w:w="1531"/>
      </w:tblGrid>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19.1.</w:t>
            </w: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Сдача в аренду (наем) нежилых помещений, принадлежащих индивидуальному предпринимателю на праве собственности (размер потенциально возможного к получению годового дохода на один обособленный объект):</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1) до 100 кв. метров (включительно), расположенных </w:t>
            </w:r>
            <w:proofErr w:type="gramStart"/>
            <w:r w:rsidRPr="00923E60">
              <w:rPr>
                <w:rFonts w:ascii="Times New Roman" w:hAnsi="Times New Roman" w:cs="Times New Roman"/>
              </w:rPr>
              <w:t>в</w:t>
            </w:r>
            <w:proofErr w:type="gramEnd"/>
            <w:r w:rsidRPr="00923E60">
              <w:rPr>
                <w:rFonts w:ascii="Times New Roman" w:hAnsi="Times New Roman" w:cs="Times New Roman"/>
              </w:rPr>
              <w:t>:</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а) </w:t>
            </w:r>
            <w:proofErr w:type="gramStart"/>
            <w:r w:rsidRPr="00923E60">
              <w:rPr>
                <w:rFonts w:ascii="Times New Roman" w:hAnsi="Times New Roman" w:cs="Times New Roman"/>
              </w:rPr>
              <w:t>районах</w:t>
            </w:r>
            <w:proofErr w:type="gramEnd"/>
            <w:r w:rsidRPr="00923E60">
              <w:rPr>
                <w:rFonts w:ascii="Times New Roman" w:hAnsi="Times New Roman" w:cs="Times New Roman"/>
              </w:rPr>
              <w:t>, входящих в Центральный административный округ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1500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б) районах и поселениях, входящих в Зеленоградский, Троицкий и </w:t>
            </w:r>
            <w:proofErr w:type="spellStart"/>
            <w:r w:rsidRPr="00923E60">
              <w:rPr>
                <w:rFonts w:ascii="Times New Roman" w:hAnsi="Times New Roman" w:cs="Times New Roman"/>
              </w:rPr>
              <w:t>Новомосковский</w:t>
            </w:r>
            <w:proofErr w:type="spellEnd"/>
            <w:r w:rsidRPr="00923E60">
              <w:rPr>
                <w:rFonts w:ascii="Times New Roman" w:hAnsi="Times New Roman" w:cs="Times New Roman"/>
              </w:rPr>
              <w:t xml:space="preserve"> административные округа города Москвы, а также в районах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923E60">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700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в) районах, входящих в Северный (за исключением района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1000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2) свыше 100 кв. метров до 200 кв. метров (включительно), расположенных </w:t>
            </w:r>
            <w:proofErr w:type="gramStart"/>
            <w:r w:rsidRPr="00923E60">
              <w:rPr>
                <w:rFonts w:ascii="Times New Roman" w:hAnsi="Times New Roman" w:cs="Times New Roman"/>
              </w:rPr>
              <w:t>в</w:t>
            </w:r>
            <w:proofErr w:type="gramEnd"/>
            <w:r w:rsidRPr="00923E60">
              <w:rPr>
                <w:rFonts w:ascii="Times New Roman" w:hAnsi="Times New Roman" w:cs="Times New Roman"/>
              </w:rPr>
              <w:t>:</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а) </w:t>
            </w:r>
            <w:proofErr w:type="gramStart"/>
            <w:r w:rsidRPr="00923E60">
              <w:rPr>
                <w:rFonts w:ascii="Times New Roman" w:hAnsi="Times New Roman" w:cs="Times New Roman"/>
              </w:rPr>
              <w:t>районах</w:t>
            </w:r>
            <w:proofErr w:type="gramEnd"/>
            <w:r w:rsidRPr="00923E60">
              <w:rPr>
                <w:rFonts w:ascii="Times New Roman" w:hAnsi="Times New Roman" w:cs="Times New Roman"/>
              </w:rPr>
              <w:t>, входящих в Центральный административный округ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2250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б) районах и поселениях, входящих в Зеленоградский, Троицкий и </w:t>
            </w:r>
            <w:proofErr w:type="spellStart"/>
            <w:r w:rsidRPr="00923E60">
              <w:rPr>
                <w:rFonts w:ascii="Times New Roman" w:hAnsi="Times New Roman" w:cs="Times New Roman"/>
              </w:rPr>
              <w:t>Новомосковский</w:t>
            </w:r>
            <w:proofErr w:type="spellEnd"/>
            <w:r w:rsidRPr="00923E60">
              <w:rPr>
                <w:rFonts w:ascii="Times New Roman" w:hAnsi="Times New Roman" w:cs="Times New Roman"/>
              </w:rPr>
              <w:t xml:space="preserve"> административные округа города Москвы, а также в районах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923E60">
              <w:rPr>
                <w:rFonts w:ascii="Times New Roman" w:hAnsi="Times New Roman" w:cs="Times New Roman"/>
              </w:rPr>
              <w:t xml:space="preserve"> административного округа города Москвы, Митино и </w:t>
            </w:r>
            <w:r w:rsidRPr="00923E60">
              <w:rPr>
                <w:rFonts w:ascii="Times New Roman" w:hAnsi="Times New Roman" w:cs="Times New Roman"/>
              </w:rPr>
              <w:lastRenderedPageBreak/>
              <w:t>Куркино Северо-Западного административного округа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lastRenderedPageBreak/>
              <w:t>1050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в) районах, входящих в Северный (за исключением района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1500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3) свыше 200 кв. метров до 300 кв. метров (включительно), расположенных </w:t>
            </w:r>
            <w:proofErr w:type="gramStart"/>
            <w:r w:rsidRPr="00923E60">
              <w:rPr>
                <w:rFonts w:ascii="Times New Roman" w:hAnsi="Times New Roman" w:cs="Times New Roman"/>
              </w:rPr>
              <w:t>в</w:t>
            </w:r>
            <w:proofErr w:type="gramEnd"/>
            <w:r w:rsidRPr="00923E60">
              <w:rPr>
                <w:rFonts w:ascii="Times New Roman" w:hAnsi="Times New Roman" w:cs="Times New Roman"/>
              </w:rPr>
              <w:t>:</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а) </w:t>
            </w:r>
            <w:proofErr w:type="gramStart"/>
            <w:r w:rsidRPr="00923E60">
              <w:rPr>
                <w:rFonts w:ascii="Times New Roman" w:hAnsi="Times New Roman" w:cs="Times New Roman"/>
              </w:rPr>
              <w:t>районах</w:t>
            </w:r>
            <w:proofErr w:type="gramEnd"/>
            <w:r w:rsidRPr="00923E60">
              <w:rPr>
                <w:rFonts w:ascii="Times New Roman" w:hAnsi="Times New Roman" w:cs="Times New Roman"/>
              </w:rPr>
              <w:t>, входящих в Центральный административный округ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4500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б) районах и поселениях, входящих в Зеленоградский, Троицкий и </w:t>
            </w:r>
            <w:proofErr w:type="spellStart"/>
            <w:r w:rsidRPr="00923E60">
              <w:rPr>
                <w:rFonts w:ascii="Times New Roman" w:hAnsi="Times New Roman" w:cs="Times New Roman"/>
              </w:rPr>
              <w:t>Новомосковский</w:t>
            </w:r>
            <w:proofErr w:type="spellEnd"/>
            <w:r w:rsidRPr="00923E60">
              <w:rPr>
                <w:rFonts w:ascii="Times New Roman" w:hAnsi="Times New Roman" w:cs="Times New Roman"/>
              </w:rPr>
              <w:t xml:space="preserve"> административные округа города Москвы, а также в районах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923E60">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2100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в) районах, входящих в Северный (за исключением района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3000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4) свыше 300 кв. метров до 600 кв. метров, расположенных </w:t>
            </w:r>
            <w:proofErr w:type="gramStart"/>
            <w:r w:rsidRPr="00923E60">
              <w:rPr>
                <w:rFonts w:ascii="Times New Roman" w:hAnsi="Times New Roman" w:cs="Times New Roman"/>
              </w:rPr>
              <w:t>в</w:t>
            </w:r>
            <w:proofErr w:type="gramEnd"/>
            <w:r w:rsidRPr="00923E60">
              <w:rPr>
                <w:rFonts w:ascii="Times New Roman" w:hAnsi="Times New Roman" w:cs="Times New Roman"/>
              </w:rPr>
              <w:t>:</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а) </w:t>
            </w:r>
            <w:proofErr w:type="gramStart"/>
            <w:r w:rsidRPr="00923E60">
              <w:rPr>
                <w:rFonts w:ascii="Times New Roman" w:hAnsi="Times New Roman" w:cs="Times New Roman"/>
              </w:rPr>
              <w:t>районах</w:t>
            </w:r>
            <w:proofErr w:type="gramEnd"/>
            <w:r w:rsidRPr="00923E60">
              <w:rPr>
                <w:rFonts w:ascii="Times New Roman" w:hAnsi="Times New Roman" w:cs="Times New Roman"/>
              </w:rPr>
              <w:t>, входящих в Центральный административный округ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7500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б) районах и поселениях, входящих в Зеленоградский, Троицкий и </w:t>
            </w:r>
            <w:proofErr w:type="spellStart"/>
            <w:r w:rsidRPr="00923E60">
              <w:rPr>
                <w:rFonts w:ascii="Times New Roman" w:hAnsi="Times New Roman" w:cs="Times New Roman"/>
              </w:rPr>
              <w:t>Новомосковский</w:t>
            </w:r>
            <w:proofErr w:type="spellEnd"/>
            <w:r w:rsidRPr="00923E60">
              <w:rPr>
                <w:rFonts w:ascii="Times New Roman" w:hAnsi="Times New Roman" w:cs="Times New Roman"/>
              </w:rPr>
              <w:t xml:space="preserve"> административные округа города Москвы, а также в районах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w:t>
            </w:r>
            <w:r w:rsidRPr="00923E60">
              <w:rPr>
                <w:rFonts w:ascii="Times New Roman" w:hAnsi="Times New Roman" w:cs="Times New Roman"/>
              </w:rPr>
              <w:lastRenderedPageBreak/>
              <w:t xml:space="preserve">Ухтомский Восточного административного округа города Москвы,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923E60">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lastRenderedPageBreak/>
              <w:t>3500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в) районах, входящих в Северный (за исключением района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5000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5) свыше 600 кв. метров, расположенных </w:t>
            </w:r>
            <w:proofErr w:type="gramStart"/>
            <w:r w:rsidRPr="00923E60">
              <w:rPr>
                <w:rFonts w:ascii="Times New Roman" w:hAnsi="Times New Roman" w:cs="Times New Roman"/>
              </w:rPr>
              <w:t>в</w:t>
            </w:r>
            <w:proofErr w:type="gramEnd"/>
            <w:r w:rsidRPr="00923E60">
              <w:rPr>
                <w:rFonts w:ascii="Times New Roman" w:hAnsi="Times New Roman" w:cs="Times New Roman"/>
              </w:rPr>
              <w:t>:</w:t>
            </w:r>
          </w:p>
        </w:tc>
        <w:tc>
          <w:tcPr>
            <w:tcW w:w="1531" w:type="dxa"/>
          </w:tcPr>
          <w:p w:rsidR="00923E60" w:rsidRPr="00923E60" w:rsidRDefault="00923E60">
            <w:pPr>
              <w:pStyle w:val="ConsPlusNormal"/>
              <w:rPr>
                <w:rFonts w:ascii="Times New Roman" w:hAnsi="Times New Roman" w:cs="Times New Roman"/>
              </w:rPr>
            </w:pP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 xml:space="preserve">а) </w:t>
            </w:r>
            <w:proofErr w:type="gramStart"/>
            <w:r w:rsidRPr="00923E60">
              <w:rPr>
                <w:rFonts w:ascii="Times New Roman" w:hAnsi="Times New Roman" w:cs="Times New Roman"/>
              </w:rPr>
              <w:t>районах</w:t>
            </w:r>
            <w:proofErr w:type="gramEnd"/>
            <w:r w:rsidRPr="00923E60">
              <w:rPr>
                <w:rFonts w:ascii="Times New Roman" w:hAnsi="Times New Roman" w:cs="Times New Roman"/>
              </w:rPr>
              <w:t>, входящих в Центральный административный округ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10000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б) районах и поселениях, входящих в Зеленоградский, Троицкий и </w:t>
            </w:r>
            <w:proofErr w:type="spellStart"/>
            <w:r w:rsidRPr="00923E60">
              <w:rPr>
                <w:rFonts w:ascii="Times New Roman" w:hAnsi="Times New Roman" w:cs="Times New Roman"/>
              </w:rPr>
              <w:t>Новомосковский</w:t>
            </w:r>
            <w:proofErr w:type="spellEnd"/>
            <w:r w:rsidRPr="00923E60">
              <w:rPr>
                <w:rFonts w:ascii="Times New Roman" w:hAnsi="Times New Roman" w:cs="Times New Roman"/>
              </w:rPr>
              <w:t xml:space="preserve"> административные округа города Москвы, а также в районах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923E60">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7000</w:t>
            </w:r>
          </w:p>
        </w:tc>
      </w:tr>
      <w:tr w:rsidR="00923E60" w:rsidRPr="00923E60">
        <w:tc>
          <w:tcPr>
            <w:tcW w:w="850" w:type="dxa"/>
          </w:tcPr>
          <w:p w:rsidR="00923E60" w:rsidRPr="00923E60" w:rsidRDefault="00923E60">
            <w:pPr>
              <w:pStyle w:val="ConsPlusNormal"/>
              <w:rPr>
                <w:rFonts w:ascii="Times New Roman" w:hAnsi="Times New Roman" w:cs="Times New Roman"/>
              </w:rPr>
            </w:pPr>
          </w:p>
        </w:tc>
        <w:tc>
          <w:tcPr>
            <w:tcW w:w="6009" w:type="dxa"/>
          </w:tcPr>
          <w:p w:rsidR="00923E60" w:rsidRPr="00923E60" w:rsidRDefault="00923E60">
            <w:pPr>
              <w:pStyle w:val="ConsPlusNormal"/>
              <w:rPr>
                <w:rFonts w:ascii="Times New Roman" w:hAnsi="Times New Roman" w:cs="Times New Roman"/>
              </w:rPr>
            </w:pPr>
            <w:proofErr w:type="gramStart"/>
            <w:r w:rsidRPr="00923E60">
              <w:rPr>
                <w:rFonts w:ascii="Times New Roman" w:hAnsi="Times New Roman" w:cs="Times New Roman"/>
              </w:rPr>
              <w:t xml:space="preserve">в) районах, входящих в Северный (за исключением района </w:t>
            </w:r>
            <w:proofErr w:type="spellStart"/>
            <w:r w:rsidRPr="00923E60">
              <w:rPr>
                <w:rFonts w:ascii="Times New Roman" w:hAnsi="Times New Roman" w:cs="Times New Roman"/>
              </w:rPr>
              <w:t>Молжаниновский</w:t>
            </w:r>
            <w:proofErr w:type="spellEnd"/>
            <w:r w:rsidRPr="00923E60">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923E60">
              <w:rPr>
                <w:rFonts w:ascii="Times New Roman" w:hAnsi="Times New Roman" w:cs="Times New Roman"/>
              </w:rPr>
              <w:t>Некрасовка</w:t>
            </w:r>
            <w:proofErr w:type="spellEnd"/>
            <w:r w:rsidRPr="00923E60">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531"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10000</w:t>
            </w:r>
          </w:p>
        </w:tc>
      </w:tr>
    </w:tbl>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12) в пункте 20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13) в пункте 21 цифры "900" заменить цифрами "990";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14) в пунктах 22-</w:t>
      </w:r>
      <w:hyperlink r:id="rId8" w:history="1">
        <w:r w:rsidRPr="00923E60">
          <w:rPr>
            <w:rFonts w:ascii="Times New Roman" w:hAnsi="Times New Roman" w:cs="Times New Roman"/>
            <w:color w:val="000000" w:themeColor="text1"/>
          </w:rPr>
          <w:t>29</w:t>
        </w:r>
      </w:hyperlink>
      <w:r w:rsidRPr="00923E60">
        <w:rPr>
          <w:rFonts w:ascii="Times New Roman" w:hAnsi="Times New Roman" w:cs="Times New Roman"/>
          <w:color w:val="000000" w:themeColor="text1"/>
        </w:rPr>
        <w:t xml:space="preserve">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15) в пункте 30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16) в пунктах 31-</w:t>
      </w:r>
      <w:hyperlink r:id="rId9" w:history="1">
        <w:r w:rsidRPr="00923E60">
          <w:rPr>
            <w:rFonts w:ascii="Times New Roman" w:hAnsi="Times New Roman" w:cs="Times New Roman"/>
            <w:color w:val="000000" w:themeColor="text1"/>
          </w:rPr>
          <w:t>35</w:t>
        </w:r>
      </w:hyperlink>
      <w:r w:rsidRPr="00923E60">
        <w:rPr>
          <w:rFonts w:ascii="Times New Roman" w:hAnsi="Times New Roman" w:cs="Times New Roman"/>
          <w:color w:val="000000" w:themeColor="text1"/>
        </w:rPr>
        <w:t xml:space="preserve">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lastRenderedPageBreak/>
        <w:t>17) в пунктах 36 и 37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18) в пунктах 38 и 39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19) в пунктах 40-</w:t>
      </w:r>
      <w:hyperlink r:id="rId10" w:history="1">
        <w:r w:rsidRPr="00923E60">
          <w:rPr>
            <w:rFonts w:ascii="Times New Roman" w:hAnsi="Times New Roman" w:cs="Times New Roman"/>
            <w:color w:val="000000" w:themeColor="text1"/>
          </w:rPr>
          <w:t>42</w:t>
        </w:r>
      </w:hyperlink>
      <w:r w:rsidRPr="00923E60">
        <w:rPr>
          <w:rFonts w:ascii="Times New Roman" w:hAnsi="Times New Roman" w:cs="Times New Roman"/>
          <w:color w:val="000000" w:themeColor="text1"/>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20) в пункте 43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 xml:space="preserve">21) в </w:t>
      </w:r>
      <w:hyperlink r:id="rId11" w:history="1">
        <w:r w:rsidRPr="00923E60">
          <w:rPr>
            <w:rFonts w:ascii="Times New Roman" w:hAnsi="Times New Roman" w:cs="Times New Roman"/>
            <w:color w:val="000000" w:themeColor="text1"/>
          </w:rPr>
          <w:t>пункте 44</w:t>
        </w:r>
      </w:hyperlink>
      <w:r w:rsidRPr="00923E60">
        <w:rPr>
          <w:rFonts w:ascii="Times New Roman" w:hAnsi="Times New Roman" w:cs="Times New Roman"/>
          <w:color w:val="000000" w:themeColor="text1"/>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22) в пунктах 45 и 46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 xml:space="preserve">23) в </w:t>
      </w:r>
      <w:hyperlink r:id="rId12" w:history="1">
        <w:r w:rsidRPr="00923E60">
          <w:rPr>
            <w:rFonts w:ascii="Times New Roman" w:hAnsi="Times New Roman" w:cs="Times New Roman"/>
            <w:color w:val="000000" w:themeColor="text1"/>
          </w:rPr>
          <w:t>пункте 47</w:t>
        </w:r>
      </w:hyperlink>
      <w:r w:rsidRPr="00923E60">
        <w:rPr>
          <w:rFonts w:ascii="Times New Roman" w:hAnsi="Times New Roman" w:cs="Times New Roman"/>
          <w:color w:val="000000" w:themeColor="text1"/>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24) в пунктах 48-</w:t>
      </w:r>
      <w:hyperlink r:id="rId13" w:history="1">
        <w:r w:rsidRPr="00923E60">
          <w:rPr>
            <w:rFonts w:ascii="Times New Roman" w:hAnsi="Times New Roman" w:cs="Times New Roman"/>
            <w:color w:val="000000" w:themeColor="text1"/>
          </w:rPr>
          <w:t>50</w:t>
        </w:r>
      </w:hyperlink>
      <w:r w:rsidRPr="00923E60">
        <w:rPr>
          <w:rFonts w:ascii="Times New Roman" w:hAnsi="Times New Roman" w:cs="Times New Roman"/>
          <w:color w:val="000000" w:themeColor="text1"/>
        </w:rPr>
        <w:t xml:space="preserve">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 xml:space="preserve">25) в </w:t>
      </w:r>
      <w:hyperlink r:id="rId14" w:history="1">
        <w:r w:rsidRPr="00923E60">
          <w:rPr>
            <w:rFonts w:ascii="Times New Roman" w:hAnsi="Times New Roman" w:cs="Times New Roman"/>
            <w:color w:val="000000" w:themeColor="text1"/>
          </w:rPr>
          <w:t>пунктах 51</w:t>
        </w:r>
      </w:hyperlink>
      <w:r w:rsidRPr="00923E60">
        <w:rPr>
          <w:rFonts w:ascii="Times New Roman" w:hAnsi="Times New Roman" w:cs="Times New Roman"/>
          <w:color w:val="000000" w:themeColor="text1"/>
        </w:rPr>
        <w:t xml:space="preserve"> и </w:t>
      </w:r>
      <w:hyperlink r:id="rId15" w:history="1">
        <w:r w:rsidRPr="00923E60">
          <w:rPr>
            <w:rFonts w:ascii="Times New Roman" w:hAnsi="Times New Roman" w:cs="Times New Roman"/>
            <w:color w:val="000000" w:themeColor="text1"/>
          </w:rPr>
          <w:t>52</w:t>
        </w:r>
      </w:hyperlink>
      <w:r w:rsidRPr="00923E60">
        <w:rPr>
          <w:rFonts w:ascii="Times New Roman" w:hAnsi="Times New Roman" w:cs="Times New Roman"/>
          <w:color w:val="000000" w:themeColor="text1"/>
        </w:rPr>
        <w:t xml:space="preserve">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26) в пунктах 53 и 54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27) в пункте 55 слово "частной" исключить;</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 xml:space="preserve">28) в </w:t>
      </w:r>
      <w:hyperlink r:id="rId16" w:history="1">
        <w:r w:rsidRPr="00923E60">
          <w:rPr>
            <w:rFonts w:ascii="Times New Roman" w:hAnsi="Times New Roman" w:cs="Times New Roman"/>
            <w:color w:val="000000" w:themeColor="text1"/>
          </w:rPr>
          <w:t>пункте 57</w:t>
        </w:r>
      </w:hyperlink>
      <w:r w:rsidRPr="00923E60">
        <w:rPr>
          <w:rFonts w:ascii="Times New Roman" w:hAnsi="Times New Roman" w:cs="Times New Roman"/>
          <w:color w:val="000000" w:themeColor="text1"/>
        </w:rPr>
        <w:t xml:space="preserve"> цифры "900" заменить цифрами "990";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29) в пункте 58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30) в пунктах 59 и 60 цифры "600" заменить цифрами "660";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31) в пункте 61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32) в пункте 62:</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а) в подпункте 1 цифры "4000" заменить цифрами "5400";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б) в подпункте 2 цифры "1400" заменить цифрами "1890";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в подпункте 3 цифры "2000" заменить цифрами "2700";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33) абзац первый пункта 63 после слов "розничной торговли" дополнить словами ", а также деятельности по осуществлению торговли через автоматы";</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34) дополнить пунктом 63.2 следующего содержания:</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jc w:val="both"/>
        <w:rPr>
          <w:rFonts w:ascii="Times New Roman" w:hAnsi="Times New Roman" w:cs="Times New Roman"/>
        </w:rPr>
      </w:pPr>
      <w:r w:rsidRPr="00923E60">
        <w:rPr>
          <w:rFonts w:ascii="Times New Roman" w:hAnsi="Times New Roman" w:cs="Times New Roman"/>
        </w:rPr>
        <w:t>"</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009"/>
        <w:gridCol w:w="1531"/>
      </w:tblGrid>
      <w:tr w:rsidR="00923E60" w:rsidRPr="00923E60">
        <w:tc>
          <w:tcPr>
            <w:tcW w:w="850" w:type="dxa"/>
            <w:tcBorders>
              <w:top w:val="single" w:sz="4" w:space="0" w:color="auto"/>
              <w:bottom w:val="single" w:sz="4" w:space="0" w:color="auto"/>
            </w:tcBorders>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63.2.</w:t>
            </w:r>
          </w:p>
        </w:tc>
        <w:tc>
          <w:tcPr>
            <w:tcW w:w="6009" w:type="dxa"/>
            <w:tcBorders>
              <w:top w:val="single" w:sz="4" w:space="0" w:color="auto"/>
              <w:bottom w:val="single" w:sz="4" w:space="0" w:color="auto"/>
            </w:tcBorders>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Деятельность по осуществлению торговли через автоматы (размер потенциально возможного к получению годового дохода на один обособленный объект торговли)</w:t>
            </w:r>
          </w:p>
        </w:tc>
        <w:tc>
          <w:tcPr>
            <w:tcW w:w="1531" w:type="dxa"/>
            <w:tcBorders>
              <w:top w:val="single" w:sz="4" w:space="0" w:color="auto"/>
              <w:bottom w:val="single" w:sz="4" w:space="0" w:color="auto"/>
            </w:tcBorders>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330</w:t>
            </w:r>
          </w:p>
        </w:tc>
      </w:tr>
    </w:tbl>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35) в пункте 65 цифры "300" заменить цифрами "330";</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36) абзац первый пункта 66 после слова "посетителей" дополнить словами "(размер потенциально возможного к получению годового дохода на один обособленный объект общественного питания)";</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37) в пункте 76 цифры "300" заменить цифрами "330".</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Статья 6 утрачивает силу с 1 января 2018 года (часть 4 статьи 12 данного документа).</w:t>
      </w: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outlineLvl w:val="0"/>
        <w:rPr>
          <w:rFonts w:ascii="Times New Roman" w:hAnsi="Times New Roman" w:cs="Times New Roman"/>
          <w:color w:val="000000" w:themeColor="text1"/>
        </w:rPr>
      </w:pPr>
      <w:bookmarkStart w:id="2" w:name="P181"/>
      <w:bookmarkEnd w:id="2"/>
      <w:r w:rsidRPr="00923E60">
        <w:rPr>
          <w:rFonts w:ascii="Times New Roman" w:hAnsi="Times New Roman" w:cs="Times New Roman"/>
          <w:color w:val="000000" w:themeColor="text1"/>
        </w:rPr>
        <w:t>Статья 6. О внесении изменения в статью 1 Закона города Москвы от 26 июня 2013 года N 34 "Об установлении ставки налога на прибыль организаций для организаций, осуществляющих на территории города Москвы производство автомобилей"</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абзаце первом статьи 1 цифры "13,5" заменить цифрами "12,5".</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7. О внесении изменения в статью 1 Закона города Москвы от 7 мая 2014 года N 26 "Об установлении ставки налога на прибыль организаций для организаций нефтяной отрасли"</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Часть 1 статьи 1 после слов "13,5 процента" дополнить словами "(12,5 процента в 2017-2020 годах)".</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8. О внесении изменений в статью 1 Закона города Москвы от 26 ноября 2014 года N 55 "Об установлении коэффициента, отражающего региональные особенности рынка труда на территории города Москвы"</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статье 1 цифры "2016" заменить цифрами "2017", цифры "2,3118" заменить цифрами "2,1566".</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pBdr>
          <w:top w:val="single" w:sz="6" w:space="0" w:color="auto"/>
        </w:pBdr>
        <w:spacing w:before="100" w:after="100"/>
        <w:jc w:val="both"/>
        <w:rPr>
          <w:rFonts w:ascii="Times New Roman" w:hAnsi="Times New Roman" w:cs="Times New Roman"/>
          <w:sz w:val="2"/>
          <w:szCs w:val="2"/>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Статья 9 утрачивает силу с 1 января 2021 года (часть 3 статьи 12 данного документа).</w:t>
      </w:r>
    </w:p>
    <w:p w:rsidR="00923E60" w:rsidRPr="00923E60" w:rsidRDefault="00923E60">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23E60" w:rsidRPr="00923E60" w:rsidRDefault="00923E60">
      <w:pPr>
        <w:pStyle w:val="ConsPlusNormal"/>
        <w:ind w:firstLine="540"/>
        <w:jc w:val="both"/>
        <w:outlineLvl w:val="0"/>
        <w:rPr>
          <w:rFonts w:ascii="Times New Roman" w:hAnsi="Times New Roman" w:cs="Times New Roman"/>
          <w:color w:val="000000" w:themeColor="text1"/>
        </w:rPr>
      </w:pPr>
      <w:bookmarkStart w:id="3" w:name="P196"/>
      <w:bookmarkEnd w:id="3"/>
      <w:r w:rsidRPr="00923E60">
        <w:rPr>
          <w:rFonts w:ascii="Times New Roman" w:hAnsi="Times New Roman" w:cs="Times New Roman"/>
          <w:color w:val="000000" w:themeColor="text1"/>
        </w:rPr>
        <w:t>Статья 9. О внесении изменения в статью 3 Закона города Москвы от 17 декабря 2014 года N 62 "О торговом сборе"</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Статью 3 дополнить частью 4 следующего содержания:</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"4. Организации и индивидуальные предприниматели освобождаются от уплаты торгового сбора в отношении торговли, осуществляемой через объекты стационарной торговой сети, не имеющие торгового зала, объекты нестационарной торговой сети или объекты стационарной торговой сети с залом (залами), при одновременном соблюдении следующих условий:</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основной вид деятельности, указанный при государственной регистрации юридического лица или индивидуального предпринимателя, относится к розничной торговле книгами, розничной торговле газетами и журналами, розничной торговле букинистическими книгами;</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color w:val="000000" w:themeColor="text1"/>
        </w:rPr>
        <w:t xml:space="preserve">2) по итогам периода обложения доля доходов плательщика торгового сбора нарастающим итогом с начала календарного </w:t>
      </w:r>
      <w:r w:rsidRPr="00923E60">
        <w:rPr>
          <w:rFonts w:ascii="Times New Roman" w:hAnsi="Times New Roman" w:cs="Times New Roman"/>
        </w:rPr>
        <w:t>года от продажи книг, газет и журналов в общем объеме доходов составила не менее 60 процентов;</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rPr>
        <w:t>3) площадь, занятая оборудованием, предназначенным для выкладки и демонстрации книг, газет и журналов, составляет не менее 60 процентов общей площади объекта, указанного в абзаце первом настоящей части и используемого для осуществления деятельности, указанной в пункте 1 настоящей части;</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rPr>
        <w:t xml:space="preserve">4) все наличные денежные расчеты и (или) расчеты с использованием платежных карт на объектах, </w:t>
      </w:r>
      <w:r w:rsidRPr="00923E60">
        <w:rPr>
          <w:rFonts w:ascii="Times New Roman" w:hAnsi="Times New Roman" w:cs="Times New Roman"/>
          <w:color w:val="000000" w:themeColor="text1"/>
        </w:rPr>
        <w:t>указанных в абзаце первом настоящей части, осуществляются организациями и индивидуальными предпринимателями исключительно с использованием контрольно-кассовой техники, обеспечивающей возможность передачи фискальных документов оператору фискальных данных</w:t>
      </w:r>
      <w:proofErr w:type="gramStart"/>
      <w:r w:rsidRPr="00923E60">
        <w:rPr>
          <w:rFonts w:ascii="Times New Roman" w:hAnsi="Times New Roman" w:cs="Times New Roman"/>
          <w:color w:val="000000" w:themeColor="text1"/>
        </w:rPr>
        <w:t>.".</w:t>
      </w:r>
      <w:proofErr w:type="gramEnd"/>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outlineLvl w:val="0"/>
        <w:rPr>
          <w:rFonts w:ascii="Times New Roman" w:hAnsi="Times New Roman" w:cs="Times New Roman"/>
          <w:color w:val="000000" w:themeColor="text1"/>
        </w:rPr>
      </w:pPr>
      <w:r w:rsidRPr="00923E60">
        <w:rPr>
          <w:rFonts w:ascii="Times New Roman" w:hAnsi="Times New Roman" w:cs="Times New Roman"/>
          <w:color w:val="000000" w:themeColor="text1"/>
        </w:rPr>
        <w:t>Статья 10. О внесении изменений в статью 1 Закона города Москвы от 18 марта 2015 года N 10 "Об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статье 1:</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в части 1 таблицу изложить в следующей редакции:</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rPr>
          <w:rFonts w:ascii="Times New Roman" w:hAnsi="Times New Roman" w:cs="Times New Roman"/>
        </w:rPr>
      </w:pPr>
      <w:r w:rsidRPr="00923E60">
        <w:rPr>
          <w:rFonts w:ascii="Times New Roman" w:hAnsi="Times New Roman" w:cs="Times New Roman"/>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13"/>
      </w:tblGrid>
      <w:tr w:rsidR="00923E60" w:rsidRPr="00923E60">
        <w:tc>
          <w:tcPr>
            <w:tcW w:w="850" w:type="dxa"/>
          </w:tcPr>
          <w:p w:rsidR="00923E60" w:rsidRPr="00923E60" w:rsidRDefault="00923E60">
            <w:pPr>
              <w:pStyle w:val="ConsPlusNormal"/>
              <w:jc w:val="center"/>
              <w:rPr>
                <w:rFonts w:ascii="Times New Roman" w:hAnsi="Times New Roman" w:cs="Times New Roman"/>
              </w:rPr>
            </w:pPr>
            <w:r w:rsidRPr="00923E60">
              <w:rPr>
                <w:rFonts w:ascii="Times New Roman" w:hAnsi="Times New Roman" w:cs="Times New Roman"/>
              </w:rPr>
              <w:t xml:space="preserve">N </w:t>
            </w:r>
            <w:proofErr w:type="gramStart"/>
            <w:r w:rsidRPr="00923E60">
              <w:rPr>
                <w:rFonts w:ascii="Times New Roman" w:hAnsi="Times New Roman" w:cs="Times New Roman"/>
              </w:rPr>
              <w:t>п</w:t>
            </w:r>
            <w:proofErr w:type="gramEnd"/>
            <w:r w:rsidRPr="00923E60">
              <w:rPr>
                <w:rFonts w:ascii="Times New Roman" w:hAnsi="Times New Roman" w:cs="Times New Roman"/>
              </w:rPr>
              <w:t>/п</w:t>
            </w:r>
          </w:p>
        </w:tc>
        <w:tc>
          <w:tcPr>
            <w:tcW w:w="7313" w:type="dxa"/>
          </w:tcPr>
          <w:p w:rsidR="00923E60" w:rsidRPr="00923E60" w:rsidRDefault="00923E60">
            <w:pPr>
              <w:pStyle w:val="ConsPlusNormal"/>
              <w:jc w:val="center"/>
              <w:rPr>
                <w:rFonts w:ascii="Times New Roman" w:hAnsi="Times New Roman" w:cs="Times New Roman"/>
              </w:rPr>
            </w:pPr>
            <w:r w:rsidRPr="00923E60">
              <w:rPr>
                <w:rFonts w:ascii="Times New Roman" w:hAnsi="Times New Roman" w:cs="Times New Roman"/>
              </w:rPr>
              <w:t>Виды предпринимательской деятельности</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пищевых продуктов, производство напитков (за исключением производства алкогольных и спиртосодержащих напитков)</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текстильных изделий</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3.</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одежды, выделка и крашение меха</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4.</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кожи и изделий из кожи</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5.</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6.</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бумаги и бумажных изделий</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7.</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Деятельность полиграфическая и копирование носителей информации; деятельность издательская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8.</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резиновых и пластмассовых изделий</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lastRenderedPageBreak/>
              <w:t>9.</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готовых металлических изделий, кроме машин и оборудования (за исключением производства оружия и боеприпасов)</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10.</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машин и оборудования, не включенных в другие группировки; монтаж промышленных машин и оборудования; ремонт машин и оборудования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11.</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офисной техники и оборудования; производство компьютеров и периферийного оборудования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12.</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электрического оборудования; ремонт электрического оборудования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13.</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электронных и оптических изделий; ремонт коммуникационного оборудования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14.</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медицинских инструментов и оборудования; производство аппаратов, применяемых в медицинских целях, основанных на использовании рентгеновского, альф</w:t>
            </w:r>
            <w:proofErr w:type="gramStart"/>
            <w:r w:rsidRPr="00923E60">
              <w:rPr>
                <w:rFonts w:ascii="Times New Roman" w:hAnsi="Times New Roman" w:cs="Times New Roman"/>
              </w:rPr>
              <w:t>а-</w:t>
            </w:r>
            <w:proofErr w:type="gramEnd"/>
            <w:r w:rsidRPr="00923E60">
              <w:rPr>
                <w:rFonts w:ascii="Times New Roman" w:hAnsi="Times New Roman" w:cs="Times New Roman"/>
              </w:rPr>
              <w:t>, бета- и гамма-излучений; производство контрольно-измерительных и навигационных приборов и аппаратов; производство часов; производство оптических приборов, фото- и кинооборудования; ремонт электронного и оптического оборудования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15.</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мебели</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16.</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музыкальных инструментов</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17.</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спортивных товаров</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18.</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игр и игрушек</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19.</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метел и щеток</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20.</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Производство прочих готовых изделий, не включенных в другие группировки; производство пластмассовых изделий, используемых в строительстве</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21.</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Обработка отходов и лома черных металлов; обработка отходов и лома цветных металлов; обработка отходов и лома драгоценных металлов; обработка вторичного неметаллического сырья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22.</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Научные исследования и разработки</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23.</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Деятельность в области здравоохранения; деятельность ветеринарная; деятельность по уходу с обеспечением проживания; предоставление социальных услуг без обеспечения проживания</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24.</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Образование</w:t>
            </w:r>
          </w:p>
        </w:tc>
      </w:tr>
      <w:tr w:rsidR="00923E60" w:rsidRPr="00923E60">
        <w:tc>
          <w:tcPr>
            <w:tcW w:w="850"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25.</w:t>
            </w:r>
          </w:p>
        </w:tc>
        <w:tc>
          <w:tcPr>
            <w:tcW w:w="7313" w:type="dxa"/>
          </w:tcPr>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Деятельность в области спорта</w:t>
            </w:r>
          </w:p>
        </w:tc>
      </w:tr>
    </w:tbl>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2) в таблице части 2:</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а) в пункте 4 слова "Изготовление и ремонт" заменить словом "Ремонт";</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б) в пункте 15 слово "частной" исключить;</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color w:val="000000" w:themeColor="text1"/>
        </w:rPr>
        <w:t xml:space="preserve">в) в пункте 17 слова "Выполнение переводов с одного языка на другой" заменить словами "Деятельность </w:t>
      </w:r>
      <w:r w:rsidRPr="00923E60">
        <w:rPr>
          <w:rFonts w:ascii="Times New Roman" w:hAnsi="Times New Roman" w:cs="Times New Roman"/>
        </w:rPr>
        <w:t>по письменному и устному переводу".</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outlineLvl w:val="0"/>
        <w:rPr>
          <w:rFonts w:ascii="Times New Roman" w:hAnsi="Times New Roman" w:cs="Times New Roman"/>
        </w:rPr>
      </w:pPr>
      <w:r w:rsidRPr="00923E60">
        <w:rPr>
          <w:rFonts w:ascii="Times New Roman" w:hAnsi="Times New Roman" w:cs="Times New Roman"/>
        </w:rPr>
        <w:t xml:space="preserve">Статья 11. О внесении изменений в статью 1 Закона города Москвы от 7 октября 2015 года N </w:t>
      </w:r>
      <w:r w:rsidRPr="00923E60">
        <w:rPr>
          <w:rFonts w:ascii="Times New Roman" w:hAnsi="Times New Roman" w:cs="Times New Roman"/>
        </w:rPr>
        <w:lastRenderedPageBreak/>
        <w:t>52 "Об установлении ставки налога на прибыль организаций для организаций - субъектов инвестиционной деятельности, управляющих компаний технопарков и индустриальных (промышленных) парков, якорных резидентов технопарков и индустриальных (промышленных) парков"</w:t>
      </w:r>
    </w:p>
    <w:p w:rsidR="00923E60" w:rsidRPr="00923E60" w:rsidRDefault="00923E60">
      <w:pPr>
        <w:pStyle w:val="ConsPlusNormal"/>
        <w:jc w:val="both"/>
        <w:rPr>
          <w:rFonts w:ascii="Times New Roman" w:hAnsi="Times New Roman" w:cs="Times New Roman"/>
          <w:color w:val="000000" w:themeColor="text1"/>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В статье 1:</w:t>
      </w: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часть 1 после слов "13,5 процента" дополнить словами "(12,5 процента в 2017-2020 годах)", после слов "инвестиционной деятельности" дополнить словами ", в том числе являющихся стороной специального инвестиционного контракта, заключенного с органом государственной власти города Москвы</w:t>
      </w:r>
      <w:proofErr w:type="gramStart"/>
      <w:r w:rsidRPr="00923E60">
        <w:rPr>
          <w:rFonts w:ascii="Times New Roman" w:hAnsi="Times New Roman" w:cs="Times New Roman"/>
          <w:color w:val="000000" w:themeColor="text1"/>
        </w:rPr>
        <w:t>,"</w:t>
      </w:r>
      <w:proofErr w:type="gramEnd"/>
      <w:r w:rsidRPr="00923E60">
        <w:rPr>
          <w:rFonts w:ascii="Times New Roman" w:hAnsi="Times New Roman" w:cs="Times New Roman"/>
          <w:color w:val="000000" w:themeColor="text1"/>
        </w:rPr>
        <w:t>;</w:t>
      </w:r>
    </w:p>
    <w:p w:rsidR="00923E60" w:rsidRPr="00923E60" w:rsidRDefault="00923E60">
      <w:pPr>
        <w:pStyle w:val="ConsPlusNormal"/>
        <w:ind w:firstLine="540"/>
        <w:jc w:val="both"/>
        <w:rPr>
          <w:rFonts w:ascii="Times New Roman" w:hAnsi="Times New Roman" w:cs="Times New Roman"/>
        </w:rPr>
      </w:pPr>
      <w:r w:rsidRPr="00923E60">
        <w:rPr>
          <w:rFonts w:ascii="Times New Roman" w:hAnsi="Times New Roman" w:cs="Times New Roman"/>
          <w:color w:val="000000" w:themeColor="text1"/>
        </w:rPr>
        <w:t xml:space="preserve">2) в </w:t>
      </w:r>
      <w:hyperlink r:id="rId17" w:history="1">
        <w:r w:rsidRPr="00923E60">
          <w:rPr>
            <w:rFonts w:ascii="Times New Roman" w:hAnsi="Times New Roman" w:cs="Times New Roman"/>
            <w:color w:val="000000" w:themeColor="text1"/>
          </w:rPr>
          <w:t>части 2</w:t>
        </w:r>
      </w:hyperlink>
      <w:r w:rsidRPr="00923E60">
        <w:rPr>
          <w:rFonts w:ascii="Times New Roman" w:hAnsi="Times New Roman" w:cs="Times New Roman"/>
          <w:color w:val="000000" w:themeColor="text1"/>
        </w:rPr>
        <w:t xml:space="preserve"> после слова "проекту" дополнить словами ", промышленному комплексу, технопарку или индустриальному </w:t>
      </w:r>
      <w:r w:rsidRPr="00923E60">
        <w:rPr>
          <w:rFonts w:ascii="Times New Roman" w:hAnsi="Times New Roman" w:cs="Times New Roman"/>
        </w:rPr>
        <w:t>(промышленному) парку", слово "статус" заменить словами "статус соответственно", после слова "Москвы" дополнить словами ", промышленного комплекса, технопарка или индустриального (промышленного) парка".</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outlineLvl w:val="0"/>
        <w:rPr>
          <w:rFonts w:ascii="Times New Roman" w:hAnsi="Times New Roman" w:cs="Times New Roman"/>
        </w:rPr>
      </w:pPr>
      <w:r w:rsidRPr="00923E60">
        <w:rPr>
          <w:rFonts w:ascii="Times New Roman" w:hAnsi="Times New Roman" w:cs="Times New Roman"/>
        </w:rPr>
        <w:t>Статья 12. Заключительные положения</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ind w:firstLine="540"/>
        <w:jc w:val="both"/>
        <w:rPr>
          <w:rFonts w:ascii="Times New Roman" w:hAnsi="Times New Roman" w:cs="Times New Roman"/>
          <w:color w:val="000000" w:themeColor="text1"/>
        </w:rPr>
      </w:pPr>
      <w:r w:rsidRPr="00923E60">
        <w:rPr>
          <w:rFonts w:ascii="Times New Roman" w:hAnsi="Times New Roman" w:cs="Times New Roman"/>
          <w:color w:val="000000" w:themeColor="text1"/>
        </w:rPr>
        <w:t>1. Настоящий Закон вступает в силу с 1 января 2017 года, но не ранее чем по истечении одного месяца со дня его официального опубликования, за исключением пункта 2 части 1 статьи 2 настоящего Закона.</w:t>
      </w:r>
    </w:p>
    <w:p w:rsidR="00923E60" w:rsidRPr="00923E60" w:rsidRDefault="00923E60">
      <w:pPr>
        <w:pStyle w:val="ConsPlusNormal"/>
        <w:ind w:firstLine="540"/>
        <w:jc w:val="both"/>
        <w:rPr>
          <w:rFonts w:ascii="Times New Roman" w:hAnsi="Times New Roman" w:cs="Times New Roman"/>
          <w:color w:val="000000" w:themeColor="text1"/>
        </w:rPr>
      </w:pPr>
      <w:bookmarkStart w:id="4" w:name="P279"/>
      <w:bookmarkEnd w:id="4"/>
      <w:r w:rsidRPr="00923E60">
        <w:rPr>
          <w:rFonts w:ascii="Times New Roman" w:hAnsi="Times New Roman" w:cs="Times New Roman"/>
          <w:color w:val="000000" w:themeColor="text1"/>
        </w:rPr>
        <w:t>2. Пункт 2 части 1 статьи 2 настоящего Закона вступает в силу со дня официального опубликования настоящего Закона и распространяется на правоотношения, возникшие с 1 января 2016 года.</w:t>
      </w:r>
    </w:p>
    <w:p w:rsidR="00923E60" w:rsidRPr="00923E60" w:rsidRDefault="00923E60">
      <w:pPr>
        <w:pStyle w:val="ConsPlusNormal"/>
        <w:ind w:firstLine="540"/>
        <w:jc w:val="both"/>
        <w:rPr>
          <w:rFonts w:ascii="Times New Roman" w:hAnsi="Times New Roman" w:cs="Times New Roman"/>
          <w:color w:val="000000" w:themeColor="text1"/>
        </w:rPr>
      </w:pPr>
      <w:bookmarkStart w:id="5" w:name="P280"/>
      <w:bookmarkEnd w:id="5"/>
      <w:r w:rsidRPr="00923E60">
        <w:rPr>
          <w:rFonts w:ascii="Times New Roman" w:hAnsi="Times New Roman" w:cs="Times New Roman"/>
          <w:color w:val="000000" w:themeColor="text1"/>
        </w:rPr>
        <w:t xml:space="preserve">3. Пункт 2 части 1 статьи 2 и </w:t>
      </w:r>
      <w:hyperlink w:anchor="P196" w:history="1">
        <w:r w:rsidRPr="00923E60">
          <w:rPr>
            <w:rFonts w:ascii="Times New Roman" w:hAnsi="Times New Roman" w:cs="Times New Roman"/>
            <w:color w:val="000000" w:themeColor="text1"/>
          </w:rPr>
          <w:t>статья 9</w:t>
        </w:r>
      </w:hyperlink>
      <w:r w:rsidRPr="00923E60">
        <w:rPr>
          <w:rFonts w:ascii="Times New Roman" w:hAnsi="Times New Roman" w:cs="Times New Roman"/>
          <w:color w:val="000000" w:themeColor="text1"/>
        </w:rPr>
        <w:t xml:space="preserve"> настоящего Закона утрачивают силу с 1 января 2021 года.</w:t>
      </w:r>
    </w:p>
    <w:p w:rsidR="00923E60" w:rsidRPr="00923E60" w:rsidRDefault="00923E60">
      <w:pPr>
        <w:pStyle w:val="ConsPlusNormal"/>
        <w:ind w:firstLine="540"/>
        <w:jc w:val="both"/>
        <w:rPr>
          <w:rFonts w:ascii="Times New Roman" w:hAnsi="Times New Roman" w:cs="Times New Roman"/>
          <w:color w:val="000000" w:themeColor="text1"/>
        </w:rPr>
      </w:pPr>
      <w:bookmarkStart w:id="6" w:name="P281"/>
      <w:bookmarkEnd w:id="6"/>
      <w:r w:rsidRPr="00923E60">
        <w:rPr>
          <w:rFonts w:ascii="Times New Roman" w:hAnsi="Times New Roman" w:cs="Times New Roman"/>
          <w:color w:val="000000" w:themeColor="text1"/>
        </w:rPr>
        <w:t>4. Статья 6 настоящего Закона утрачивает силу с 1 января 2018 года.</w:t>
      </w:r>
    </w:p>
    <w:p w:rsidR="00923E60" w:rsidRPr="00923E60" w:rsidRDefault="00923E60">
      <w:pPr>
        <w:pStyle w:val="ConsPlusNormal"/>
        <w:jc w:val="both"/>
        <w:rPr>
          <w:rFonts w:ascii="Times New Roman" w:hAnsi="Times New Roman" w:cs="Times New Roman"/>
        </w:rPr>
      </w:pPr>
    </w:p>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Мэр Москвы</w:t>
      </w:r>
    </w:p>
    <w:p w:rsidR="00923E60" w:rsidRPr="00923E60" w:rsidRDefault="00923E60">
      <w:pPr>
        <w:pStyle w:val="ConsPlusNormal"/>
        <w:jc w:val="right"/>
        <w:rPr>
          <w:rFonts w:ascii="Times New Roman" w:hAnsi="Times New Roman" w:cs="Times New Roman"/>
        </w:rPr>
      </w:pPr>
      <w:r w:rsidRPr="00923E60">
        <w:rPr>
          <w:rFonts w:ascii="Times New Roman" w:hAnsi="Times New Roman" w:cs="Times New Roman"/>
        </w:rPr>
        <w:t xml:space="preserve">С.С. </w:t>
      </w:r>
      <w:proofErr w:type="spellStart"/>
      <w:r w:rsidRPr="00923E60">
        <w:rPr>
          <w:rFonts w:ascii="Times New Roman" w:hAnsi="Times New Roman" w:cs="Times New Roman"/>
        </w:rPr>
        <w:t>Собянин</w:t>
      </w:r>
      <w:proofErr w:type="spellEnd"/>
    </w:p>
    <w:p w:rsidR="00923E60" w:rsidRPr="00923E60" w:rsidRDefault="00923E60">
      <w:pPr>
        <w:pStyle w:val="ConsPlusNormal"/>
        <w:rPr>
          <w:rFonts w:ascii="Times New Roman" w:hAnsi="Times New Roman" w:cs="Times New Roman"/>
        </w:rPr>
      </w:pPr>
      <w:r w:rsidRPr="00923E60">
        <w:rPr>
          <w:rFonts w:ascii="Times New Roman" w:hAnsi="Times New Roman" w:cs="Times New Roman"/>
        </w:rPr>
        <w:t>Москва, Московская городская Дума</w:t>
      </w:r>
    </w:p>
    <w:p w:rsidR="00923E60" w:rsidRPr="00923E60" w:rsidRDefault="00923E60">
      <w:pPr>
        <w:pStyle w:val="ConsPlusNormal"/>
        <w:rPr>
          <w:rFonts w:ascii="Times New Roman" w:hAnsi="Times New Roman" w:cs="Times New Roman"/>
        </w:rPr>
      </w:pPr>
      <w:r w:rsidRPr="00923E60">
        <w:rPr>
          <w:rFonts w:ascii="Times New Roman" w:hAnsi="Times New Roman" w:cs="Times New Roman"/>
        </w:rPr>
        <w:t>23 ноября 2016 года</w:t>
      </w:r>
    </w:p>
    <w:p w:rsidR="00923E60" w:rsidRPr="00923E60" w:rsidRDefault="00923E60">
      <w:pPr>
        <w:pStyle w:val="ConsPlusNormal"/>
        <w:rPr>
          <w:rFonts w:ascii="Times New Roman" w:hAnsi="Times New Roman" w:cs="Times New Roman"/>
        </w:rPr>
      </w:pPr>
      <w:r w:rsidRPr="00923E60">
        <w:rPr>
          <w:rFonts w:ascii="Times New Roman" w:hAnsi="Times New Roman" w:cs="Times New Roman"/>
        </w:rPr>
        <w:t>N 36</w:t>
      </w:r>
    </w:p>
    <w:sectPr w:rsidR="00923E60" w:rsidRPr="00923E60" w:rsidSect="00531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60"/>
    <w:rsid w:val="008A2A2D"/>
    <w:rsid w:val="0092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3E6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23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3E6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23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CEBEAF950738FA477D5B6FD527ABA8413EB1658FA40D8F233C244E09675944E7A236F29D48385BFWAMBP" TargetMode="External"/><Relationship Id="rId13" Type="http://schemas.openxmlformats.org/officeDocument/2006/relationships/hyperlink" Target="consultantplus://offline/ref=88BCEBEAF950738FA477D5B6FD527ABA8413EB1658FA40D8F233C244E09675944E7A236F29D48385BAWAM2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BCEBEAF950738FA477D5B6FD527ABA8413EB1658FA40D8F233C244E09675944E7A236F29D48385BEWAM5P" TargetMode="External"/><Relationship Id="rId12" Type="http://schemas.openxmlformats.org/officeDocument/2006/relationships/hyperlink" Target="consultantplus://offline/ref=88BCEBEAF950738FA477D5B6FD527ABA8413EB1658FA40D8F233C244E09675944E7A236F29D48385B9WAM5P" TargetMode="External"/><Relationship Id="rId17" Type="http://schemas.openxmlformats.org/officeDocument/2006/relationships/hyperlink" Target="consultantplus://offline/ref=88BCEBEAF950738FA477D5B6FD527ABA8413EB1558FF4DD8F233C244E09675944E7A236F29D48385BCWAMAP" TargetMode="External"/><Relationship Id="rId2" Type="http://schemas.microsoft.com/office/2007/relationships/stylesWithEffects" Target="stylesWithEffects.xml"/><Relationship Id="rId16" Type="http://schemas.openxmlformats.org/officeDocument/2006/relationships/hyperlink" Target="consultantplus://offline/ref=88BCEBEAF950738FA477D5B6FD527ABA8413EB1658FA40D8F233C244E09675944E7A236F29D48385BAWAM5P" TargetMode="External"/><Relationship Id="rId1" Type="http://schemas.openxmlformats.org/officeDocument/2006/relationships/styles" Target="styles.xml"/><Relationship Id="rId6" Type="http://schemas.openxmlformats.org/officeDocument/2006/relationships/hyperlink" Target="consultantplus://offline/ref=88BCEBEAF950738FA477D5B6FD527ABA8413EB1658FA40D8F233C244E09675944E7A236F29D48385BEWAM6P" TargetMode="External"/><Relationship Id="rId11" Type="http://schemas.openxmlformats.org/officeDocument/2006/relationships/hyperlink" Target="consultantplus://offline/ref=88BCEBEAF950738FA477D5B6FD527ABA8413EB1658FA40D8F233C244E09675944E7A236F29D48385B9WAM6P" TargetMode="External"/><Relationship Id="rId5" Type="http://schemas.openxmlformats.org/officeDocument/2006/relationships/hyperlink" Target="consultantplus://offline/ref=88BCEBEAF950738FA477D5B6FD527ABA8413EE155FF94BD8F233C244E09675944E7A236FW2MCP" TargetMode="External"/><Relationship Id="rId15" Type="http://schemas.openxmlformats.org/officeDocument/2006/relationships/hyperlink" Target="consultantplus://offline/ref=88BCEBEAF950738FA477D5B6FD527ABA8413EB1658FA40D8F233C244E09675944E7A236F29D48385BAWAM0P" TargetMode="External"/><Relationship Id="rId10" Type="http://schemas.openxmlformats.org/officeDocument/2006/relationships/hyperlink" Target="consultantplus://offline/ref=88BCEBEAF950738FA477D5B6FD527ABA8413EB1658FA40D8F233C244E09675944E7A236F29D48385B9WAM0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BCEBEAF950738FA477D5B6FD527ABA8413EB1658FA40D8F233C244E09675944E7A236F29D48385B8WAM7P" TargetMode="External"/><Relationship Id="rId14" Type="http://schemas.openxmlformats.org/officeDocument/2006/relationships/hyperlink" Target="consultantplus://offline/ref=88BCEBEAF950738FA477D5B6FD527ABA8413EB1658FA40D8F233C244E09675944E7A236F29D48385BAWAM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Наталья Ивановна</dc:creator>
  <cp:lastModifiedBy>Куликова Наталья Ивановна</cp:lastModifiedBy>
  <cp:revision>1</cp:revision>
  <dcterms:created xsi:type="dcterms:W3CDTF">2017-03-06T15:12:00Z</dcterms:created>
  <dcterms:modified xsi:type="dcterms:W3CDTF">2017-03-06T15:18:00Z</dcterms:modified>
</cp:coreProperties>
</file>