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77" w:rsidRDefault="009F2277" w:rsidP="009F2277">
      <w:pPr>
        <w:pStyle w:val="a3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 </w:t>
      </w:r>
      <w:r>
        <w:rPr>
          <w:rFonts w:ascii="Arial" w:hAnsi="Arial" w:cs="Arial"/>
          <w:color w:val="1A1A1A"/>
          <w:sz w:val="20"/>
          <w:szCs w:val="20"/>
        </w:rPr>
        <w:br/>
        <w:t>ГОРОДА СЕВАСТОПОЛЯ </w:t>
      </w:r>
      <w:r>
        <w:rPr>
          <w:rFonts w:ascii="Arial" w:hAnsi="Arial" w:cs="Arial"/>
          <w:color w:val="1A1A1A"/>
          <w:sz w:val="20"/>
          <w:szCs w:val="20"/>
        </w:rPr>
        <w:br/>
        <w:t>О внесении изменения в статью 2 Закона города Севастополя от 30 декабря 2014 года </w:t>
      </w:r>
      <w:r w:rsidRPr="009F2277">
        <w:rPr>
          <w:rFonts w:ascii="Arial" w:hAnsi="Arial" w:cs="Arial"/>
          <w:color w:val="1A1A1A"/>
          <w:sz w:val="20"/>
          <w:szCs w:val="20"/>
        </w:rPr>
        <w:t>№ 101-ЗС</w:t>
      </w:r>
      <w:r>
        <w:rPr>
          <w:rFonts w:ascii="Arial" w:hAnsi="Arial" w:cs="Arial"/>
          <w:color w:val="1A1A1A"/>
          <w:sz w:val="20"/>
          <w:szCs w:val="20"/>
        </w:rPr>
        <w:t> «О ставках налога на игорный бизнес»</w:t>
      </w:r>
    </w:p>
    <w:p w:rsidR="009F2277" w:rsidRDefault="009F2277" w:rsidP="009F2277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Принят Законодательным Собранием </w:t>
      </w:r>
      <w:r>
        <w:rPr>
          <w:rFonts w:ascii="Arial" w:hAnsi="Arial" w:cs="Arial"/>
          <w:color w:val="1A1A1A"/>
          <w:sz w:val="20"/>
          <w:szCs w:val="20"/>
        </w:rPr>
        <w:br/>
        <w:t>города Севастополя 13 февраля 2018 года</w:t>
      </w:r>
    </w:p>
    <w:p w:rsidR="009F2277" w:rsidRDefault="009F2277" w:rsidP="009F2277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 </w:t>
      </w:r>
      <w:r>
        <w:rPr>
          <w:rFonts w:ascii="Arial" w:hAnsi="Arial" w:cs="Arial"/>
          <w:color w:val="1A1A1A"/>
          <w:sz w:val="20"/>
          <w:szCs w:val="20"/>
        </w:rPr>
        <w:br/>
        <w:t>Внести в статью 2 Закона города Севастополя от 30 декабря 2014 года </w:t>
      </w:r>
      <w:r w:rsidRPr="009F2277">
        <w:rPr>
          <w:rFonts w:ascii="Arial" w:hAnsi="Arial" w:cs="Arial"/>
          <w:color w:val="1A1A1A"/>
          <w:sz w:val="20"/>
          <w:szCs w:val="20"/>
        </w:rPr>
        <w:t>№ 101-ЗС</w:t>
      </w:r>
      <w:r>
        <w:rPr>
          <w:rFonts w:ascii="Arial" w:hAnsi="Arial" w:cs="Arial"/>
          <w:color w:val="1A1A1A"/>
          <w:sz w:val="20"/>
          <w:szCs w:val="20"/>
        </w:rPr>
        <w:t> «О ставках налога на игорный бизнес» изменение, изложив ее в следующей редакции:</w:t>
      </w:r>
      <w:r>
        <w:rPr>
          <w:rFonts w:ascii="Arial" w:hAnsi="Arial" w:cs="Arial"/>
          <w:color w:val="1A1A1A"/>
          <w:sz w:val="20"/>
          <w:szCs w:val="20"/>
        </w:rPr>
        <w:br/>
        <w:t>«Статья 2. Ставки налога</w:t>
      </w:r>
      <w:r>
        <w:rPr>
          <w:rFonts w:ascii="Arial" w:hAnsi="Arial" w:cs="Arial"/>
          <w:color w:val="1A1A1A"/>
          <w:sz w:val="20"/>
          <w:szCs w:val="20"/>
        </w:rPr>
        <w:br/>
        <w:t>Налоговые ставки устанавливаются в следующих размерах:</w:t>
      </w:r>
      <w:r>
        <w:rPr>
          <w:rFonts w:ascii="Arial" w:hAnsi="Arial" w:cs="Arial"/>
          <w:color w:val="1A1A1A"/>
          <w:sz w:val="20"/>
          <w:szCs w:val="20"/>
        </w:rPr>
        <w:br/>
        <w:t>1) за один процессинговый центр тотализатора - 250000 рублей;</w:t>
      </w:r>
      <w:r>
        <w:rPr>
          <w:rFonts w:ascii="Arial" w:hAnsi="Arial" w:cs="Arial"/>
          <w:color w:val="1A1A1A"/>
          <w:sz w:val="20"/>
          <w:szCs w:val="20"/>
        </w:rPr>
        <w:br/>
        <w:t>2) за один процессинговый центр букмекерской конторы - 250000 рублей;</w:t>
      </w:r>
      <w:r>
        <w:rPr>
          <w:rFonts w:ascii="Arial" w:hAnsi="Arial" w:cs="Arial"/>
          <w:color w:val="1A1A1A"/>
          <w:sz w:val="20"/>
          <w:szCs w:val="20"/>
        </w:rPr>
        <w:br/>
        <w:t>3) за один пункт приема ставок тотализатора - 14000 рублей;</w:t>
      </w:r>
      <w:r>
        <w:rPr>
          <w:rFonts w:ascii="Arial" w:hAnsi="Arial" w:cs="Arial"/>
          <w:color w:val="1A1A1A"/>
          <w:sz w:val="20"/>
          <w:szCs w:val="20"/>
        </w:rPr>
        <w:br/>
        <w:t>4) за один пункт приема ставок букмекерской конторы - 14000 рублей.</w:t>
      </w:r>
      <w:r>
        <w:rPr>
          <w:rFonts w:ascii="Arial" w:hAnsi="Arial" w:cs="Arial"/>
          <w:color w:val="1A1A1A"/>
          <w:sz w:val="20"/>
          <w:szCs w:val="20"/>
        </w:rPr>
        <w:br/>
        <w:t>5) за один процессинговый центр интерактивных ставок тотализатора - 3000000 рублей;</w:t>
      </w:r>
      <w:r>
        <w:rPr>
          <w:rFonts w:ascii="Arial" w:hAnsi="Arial" w:cs="Arial"/>
          <w:color w:val="1A1A1A"/>
          <w:sz w:val="20"/>
          <w:szCs w:val="20"/>
        </w:rPr>
        <w:br/>
        <w:t>6) за один процессинговый центр интерактивных ставок букмекерской конторы - 3000000 рублей.»</w:t>
      </w:r>
      <w:r>
        <w:rPr>
          <w:rFonts w:ascii="Arial" w:hAnsi="Arial" w:cs="Arial"/>
          <w:color w:val="1A1A1A"/>
          <w:sz w:val="20"/>
          <w:szCs w:val="20"/>
        </w:rPr>
        <w:br/>
      </w:r>
      <w:r>
        <w:rPr>
          <w:rFonts w:ascii="Arial" w:hAnsi="Arial" w:cs="Arial"/>
          <w:color w:val="1A1A1A"/>
          <w:sz w:val="20"/>
          <w:szCs w:val="20"/>
        </w:rPr>
        <w:br/>
        <w:t>Статья 2</w:t>
      </w:r>
      <w:r>
        <w:rPr>
          <w:rFonts w:ascii="Arial" w:hAnsi="Arial" w:cs="Arial"/>
          <w:color w:val="1A1A1A"/>
          <w:sz w:val="20"/>
          <w:szCs w:val="20"/>
        </w:rPr>
        <w:br/>
        <w:t>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игорный бизнес.</w:t>
      </w:r>
      <w:r>
        <w:rPr>
          <w:rFonts w:ascii="Arial" w:hAnsi="Arial" w:cs="Arial"/>
          <w:color w:val="1A1A1A"/>
          <w:sz w:val="20"/>
          <w:szCs w:val="20"/>
        </w:rPr>
        <w:br/>
      </w:r>
      <w:r>
        <w:rPr>
          <w:rFonts w:ascii="Arial" w:hAnsi="Arial" w:cs="Arial"/>
          <w:color w:val="1A1A1A"/>
          <w:sz w:val="20"/>
          <w:szCs w:val="20"/>
        </w:rPr>
        <w:br/>
        <w:t>Губернатор </w:t>
      </w:r>
      <w:r>
        <w:rPr>
          <w:rFonts w:ascii="Arial" w:hAnsi="Arial" w:cs="Arial"/>
          <w:color w:val="1A1A1A"/>
          <w:sz w:val="20"/>
          <w:szCs w:val="20"/>
        </w:rPr>
        <w:br/>
        <w:t xml:space="preserve">города Севастополя                                                  </w:t>
      </w:r>
      <w:r>
        <w:rPr>
          <w:rFonts w:ascii="Arial" w:hAnsi="Arial" w:cs="Arial"/>
          <w:color w:val="1A1A1A"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>
        <w:rPr>
          <w:rFonts w:ascii="Arial" w:hAnsi="Arial" w:cs="Arial"/>
          <w:color w:val="1A1A1A"/>
          <w:sz w:val="20"/>
          <w:szCs w:val="20"/>
        </w:rPr>
        <w:t>Д.В. Овсянников</w:t>
      </w:r>
    </w:p>
    <w:p w:rsidR="00D3587D" w:rsidRDefault="009F2277"/>
    <w:sectPr w:rsidR="00D3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77"/>
    <w:rsid w:val="009F2277"/>
    <w:rsid w:val="00D4416F"/>
    <w:rsid w:val="00F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63E0-495C-4BAB-8268-0153255D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2018-02-25T19:13:00Z</dcterms:created>
  <dcterms:modified xsi:type="dcterms:W3CDTF">2018-02-25T19:14:00Z</dcterms:modified>
</cp:coreProperties>
</file>